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B1" w:rsidRPr="006957B1" w:rsidRDefault="006957B1" w:rsidP="006957B1">
      <w:pPr>
        <w:shd w:val="clear" w:color="auto" w:fill="FFFFFF"/>
        <w:spacing w:line="240" w:lineRule="auto"/>
        <w:ind w:left="2850"/>
        <w:outlineLvl w:val="1"/>
        <w:rPr>
          <w:rFonts w:ascii="Verdana" w:eastAsia="Times New Roman" w:hAnsi="Verdana" w:cs="Times New Roman"/>
          <w:b/>
          <w:bCs/>
          <w:sz w:val="29"/>
          <w:szCs w:val="29"/>
        </w:rPr>
      </w:pPr>
      <w:bookmarkStart w:id="0" w:name="_GoBack"/>
      <w:bookmarkEnd w:id="0"/>
      <w:r w:rsidRPr="006957B1">
        <w:rPr>
          <w:rFonts w:ascii="Verdana" w:eastAsia="Times New Roman" w:hAnsi="Verdana" w:cs="Times New Roman"/>
          <w:b/>
          <w:bCs/>
          <w:sz w:val="29"/>
          <w:szCs w:val="29"/>
        </w:rPr>
        <w:t>Definite and Indefinite Articles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Articles with Singular Countable Nouns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Either a definite (the) or an indefinite (a, an) article is used with a singular countable noun (a noun representing a person or thing that can be counted as a single item). You can write either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a pencil</w:t>
      </w:r>
      <w:r w:rsidRPr="006957B1">
        <w:rPr>
          <w:rFonts w:ascii="Verdana" w:eastAsia="Times New Roman" w:hAnsi="Verdana" w:cs="Times New Roman"/>
          <w:sz w:val="19"/>
          <w:szCs w:val="19"/>
        </w:rPr>
        <w:t> or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the pencil</w:t>
      </w:r>
      <w:r w:rsidRPr="006957B1">
        <w:rPr>
          <w:rFonts w:ascii="Verdana" w:eastAsia="Times New Roman" w:hAnsi="Verdana" w:cs="Times New Roman"/>
          <w:sz w:val="19"/>
          <w:szCs w:val="19"/>
        </w:rPr>
        <w:t>,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an eraser </w:t>
      </w:r>
      <w:r w:rsidRPr="006957B1">
        <w:rPr>
          <w:rFonts w:ascii="Verdana" w:eastAsia="Times New Roman" w:hAnsi="Verdana" w:cs="Times New Roman"/>
          <w:sz w:val="19"/>
          <w:szCs w:val="19"/>
        </w:rPr>
        <w:t>or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 the eraser</w:t>
      </w:r>
      <w:r w:rsidRPr="006957B1">
        <w:rPr>
          <w:rFonts w:ascii="Verdana" w:eastAsia="Times New Roman" w:hAnsi="Verdana" w:cs="Times New Roman"/>
          <w:sz w:val="19"/>
          <w:szCs w:val="19"/>
        </w:rPr>
        <w:t>,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a student </w:t>
      </w:r>
      <w:r w:rsidRPr="006957B1">
        <w:rPr>
          <w:rFonts w:ascii="Verdana" w:eastAsia="Times New Roman" w:hAnsi="Verdana" w:cs="Times New Roman"/>
          <w:sz w:val="19"/>
          <w:szCs w:val="19"/>
        </w:rPr>
        <w:t>or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 the student</w:t>
      </w:r>
      <w:r w:rsidRPr="006957B1">
        <w:rPr>
          <w:rFonts w:ascii="Verdana" w:eastAsia="Times New Roman" w:hAnsi="Verdana" w:cs="Times New Roman"/>
          <w:sz w:val="19"/>
          <w:szCs w:val="19"/>
        </w:rPr>
        <w:t>,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an instructor </w:t>
      </w:r>
      <w:r w:rsidRPr="006957B1">
        <w:rPr>
          <w:rFonts w:ascii="Verdana" w:eastAsia="Times New Roman" w:hAnsi="Verdana" w:cs="Times New Roman"/>
          <w:sz w:val="19"/>
          <w:szCs w:val="19"/>
        </w:rPr>
        <w:t>or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the instructor</w:t>
      </w:r>
      <w:r w:rsidRPr="006957B1">
        <w:rPr>
          <w:rFonts w:ascii="Verdana" w:eastAsia="Times New Roman" w:hAnsi="Verdana" w:cs="Times New Roman"/>
          <w:sz w:val="19"/>
          <w:szCs w:val="19"/>
        </w:rPr>
        <w:t>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Sometimes the indefinite article a or an has approximately the same meaning as the number “one.”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I’ll be in the library for an hour or two.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(Or: I’ll be there for one or two hours.)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More often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a </w:t>
      </w:r>
      <w:r w:rsidRPr="006957B1">
        <w:rPr>
          <w:rFonts w:ascii="Verdana" w:eastAsia="Times New Roman" w:hAnsi="Verdana" w:cs="Times New Roman"/>
          <w:sz w:val="19"/>
          <w:szCs w:val="19"/>
        </w:rPr>
        <w:t>or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an </w:t>
      </w:r>
      <w:r w:rsidRPr="006957B1">
        <w:rPr>
          <w:rFonts w:ascii="Verdana" w:eastAsia="Times New Roman" w:hAnsi="Verdana" w:cs="Times New Roman"/>
          <w:sz w:val="19"/>
          <w:szCs w:val="19"/>
        </w:rPr>
        <w:t>has the meaning of “one” in the sense of a single unit or item. In situations of this kind, “one” cannot be substituted for the indefinite article without changing the meaning. Compare the following examples: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The lifeguard saved one swimmer’s life. (But the other swimmer drowned.)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I drank a cup of coffee this morning.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I drank one cup of coffee this morning, but I usually drink two.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The definite article </w:t>
      </w:r>
      <w:r w:rsidRPr="006957B1">
        <w:rPr>
          <w:rFonts w:ascii="Verdana" w:eastAsia="Times New Roman" w:hAnsi="Verdana" w:cs="Times New Roman"/>
          <w:b/>
          <w:bCs/>
          <w:i/>
          <w:iCs/>
          <w:sz w:val="19"/>
          <w:szCs w:val="19"/>
        </w:rPr>
        <w:t>the </w:t>
      </w: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is used mainly to single out a specific or particular person or thing. Before a singular countable noun,</w:t>
      </w:r>
      <w:r w:rsidRPr="006957B1">
        <w:rPr>
          <w:rFonts w:ascii="Verdana" w:eastAsia="Times New Roman" w:hAnsi="Verdana" w:cs="Times New Roman"/>
          <w:b/>
          <w:bCs/>
          <w:i/>
          <w:iCs/>
          <w:sz w:val="19"/>
          <w:szCs w:val="19"/>
        </w:rPr>
        <w:t> the</w:t>
      </w: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 has much the same meaning as the demonstrative </w:t>
      </w:r>
      <w:r w:rsidRPr="006957B1">
        <w:rPr>
          <w:rFonts w:ascii="Verdana" w:eastAsia="Times New Roman" w:hAnsi="Verdana" w:cs="Times New Roman"/>
          <w:b/>
          <w:bCs/>
          <w:i/>
          <w:iCs/>
          <w:sz w:val="19"/>
          <w:szCs w:val="19"/>
        </w:rPr>
        <w:t>that</w:t>
      </w: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, although </w:t>
      </w:r>
      <w:r w:rsidRPr="006957B1">
        <w:rPr>
          <w:rFonts w:ascii="Verdana" w:eastAsia="Times New Roman" w:hAnsi="Verdana" w:cs="Times New Roman"/>
          <w:b/>
          <w:bCs/>
          <w:i/>
          <w:iCs/>
          <w:sz w:val="19"/>
          <w:szCs w:val="19"/>
        </w:rPr>
        <w:t>that</w:t>
      </w: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 is more emphatic in pointing something out. Compare the following examples: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Did you buy the book?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Did you buy that book?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When using the definite article in this way, the speaker may further identify the book by adding a qualifying word, phrase, or clause.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Did you buy the chemistry book?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Did you buy the book recommended by the instructor?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Whether a definite or an indefinite article is placed before a single countable noun is further illustrated in the following sentences: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She rented a bicycle. (A single item)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She rented the bicycle. (A specific bicycle, such as the Italian bicycle)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Sometimes a writer begins with an indefinite article and then shifts to a definite article once the identity of the person or thing has been established.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A package arrived from Alicia. We put the package on the dining room table.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Articles with Plural Countable Nouns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Since a plural countable noun refers to more than one person or thing, the definite article can be used with it but the indefinite article cannot. You would write either</w:t>
      </w:r>
      <w:r>
        <w:rPr>
          <w:rFonts w:ascii="Verdana" w:eastAsia="Times New Roman" w:hAnsi="Verdana" w:cs="Times New Roman"/>
          <w:sz w:val="19"/>
          <w:szCs w:val="19"/>
        </w:rPr>
        <w:t xml:space="preserve"> 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pencils </w:t>
      </w:r>
      <w:r w:rsidRPr="006957B1">
        <w:rPr>
          <w:rFonts w:ascii="Verdana" w:eastAsia="Times New Roman" w:hAnsi="Verdana" w:cs="Times New Roman"/>
          <w:sz w:val="19"/>
          <w:szCs w:val="19"/>
        </w:rPr>
        <w:t>or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 the pencils</w:t>
      </w:r>
      <w:r w:rsidRPr="006957B1">
        <w:rPr>
          <w:rFonts w:ascii="Verdana" w:eastAsia="Times New Roman" w:hAnsi="Verdana" w:cs="Times New Roman"/>
          <w:sz w:val="19"/>
          <w:szCs w:val="19"/>
        </w:rPr>
        <w:t>,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students</w:t>
      </w:r>
      <w:r w:rsidRPr="006957B1">
        <w:rPr>
          <w:rFonts w:ascii="Verdana" w:eastAsia="Times New Roman" w:hAnsi="Verdana" w:cs="Times New Roman"/>
          <w:sz w:val="19"/>
          <w:szCs w:val="19"/>
        </w:rPr>
        <w:t> or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the students</w:t>
      </w:r>
      <w:r w:rsidRPr="006957B1">
        <w:rPr>
          <w:rFonts w:ascii="Verdana" w:eastAsia="Times New Roman" w:hAnsi="Verdana" w:cs="Times New Roman"/>
          <w:sz w:val="19"/>
          <w:szCs w:val="19"/>
        </w:rPr>
        <w:t>, and so forth.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Even though indefinite articles are not used with plural nouns, such indefinite adjectives as </w:t>
      </w:r>
      <w:r w:rsidRPr="006957B1">
        <w:rPr>
          <w:rFonts w:ascii="Verdana" w:eastAsia="Times New Roman" w:hAnsi="Verdana" w:cs="Times New Roman"/>
          <w:b/>
          <w:bCs/>
          <w:i/>
          <w:iCs/>
          <w:sz w:val="19"/>
          <w:szCs w:val="19"/>
        </w:rPr>
        <w:t>few, a few, fewer, some, any, several, </w:t>
      </w: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and </w:t>
      </w:r>
      <w:r w:rsidRPr="006957B1">
        <w:rPr>
          <w:rFonts w:ascii="Verdana" w:eastAsia="Times New Roman" w:hAnsi="Verdana" w:cs="Times New Roman"/>
          <w:b/>
          <w:bCs/>
          <w:i/>
          <w:iCs/>
          <w:sz w:val="19"/>
          <w:szCs w:val="19"/>
        </w:rPr>
        <w:t>many</w:t>
      </w: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 may be used to indicate an indefinite number.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He put ice cubes in the glass.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(Or: He put some ice cubes in the glass.)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There aren’t any magazines on the desk.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I don’t see many people at the box office.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We brought a few apples on the picnic.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An article is not used before a plural noun that refers to people or things as a group or in general.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lastRenderedPageBreak/>
        <w:t>Newspaper critics can often determine the fate of New York plays.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They like to collect stamps.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With plural countable nouns, as with single countable nouns, </w:t>
      </w:r>
      <w:r w:rsidRPr="006957B1">
        <w:rPr>
          <w:rFonts w:ascii="Verdana" w:eastAsia="Times New Roman" w:hAnsi="Verdana" w:cs="Times New Roman"/>
          <w:b/>
          <w:bCs/>
          <w:i/>
          <w:iCs/>
          <w:sz w:val="19"/>
          <w:szCs w:val="19"/>
        </w:rPr>
        <w:t>the</w:t>
      </w: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 singles out or identifies a specific or particular person or thing. Before a plural countable noun,</w:t>
      </w:r>
      <w:r>
        <w:rPr>
          <w:rFonts w:ascii="Verdana" w:eastAsia="Times New Roman" w:hAnsi="Verdana" w:cs="Times New Roman"/>
          <w:b/>
          <w:bCs/>
          <w:sz w:val="19"/>
          <w:szCs w:val="19"/>
        </w:rPr>
        <w:t xml:space="preserve"> </w:t>
      </w:r>
      <w:r w:rsidRPr="006957B1">
        <w:rPr>
          <w:rFonts w:ascii="Verdana" w:eastAsia="Times New Roman" w:hAnsi="Verdana" w:cs="Times New Roman"/>
          <w:b/>
          <w:bCs/>
          <w:i/>
          <w:iCs/>
          <w:sz w:val="19"/>
          <w:szCs w:val="19"/>
        </w:rPr>
        <w:t>the </w:t>
      </w: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has much the same meaning as the demonstrative</w:t>
      </w:r>
      <w:r w:rsidRPr="006957B1">
        <w:rPr>
          <w:rFonts w:ascii="Verdana" w:eastAsia="Times New Roman" w:hAnsi="Verdana" w:cs="Times New Roman"/>
          <w:b/>
          <w:bCs/>
          <w:i/>
          <w:iCs/>
          <w:sz w:val="19"/>
          <w:szCs w:val="19"/>
        </w:rPr>
        <w:t> those</w:t>
      </w: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, although </w:t>
      </w:r>
      <w:r w:rsidRPr="006957B1">
        <w:rPr>
          <w:rFonts w:ascii="Verdana" w:eastAsia="Times New Roman" w:hAnsi="Verdana" w:cs="Times New Roman"/>
          <w:b/>
          <w:bCs/>
          <w:i/>
          <w:iCs/>
          <w:sz w:val="19"/>
          <w:szCs w:val="19"/>
        </w:rPr>
        <w:t>those</w:t>
      </w: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 is more emphatic. As with singular countable nouns, a qualifying word, phrase, or clause is often used to further identify the persons or objects.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I shopped for the cooking utensils.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He used the ice cubes we brought for the party.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Articles with Uncountable Nouns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The indefinite article is not used with an uncountable noun (a noun representing something that cannot be counted as a single unit or item). The definite article can be used to limit or restrict uncountable nouns. You would write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water </w:t>
      </w:r>
      <w:r w:rsidRPr="006957B1">
        <w:rPr>
          <w:rFonts w:ascii="Verdana" w:eastAsia="Times New Roman" w:hAnsi="Verdana" w:cs="Times New Roman"/>
          <w:sz w:val="19"/>
          <w:szCs w:val="19"/>
        </w:rPr>
        <w:t>or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 the water</w:t>
      </w:r>
      <w:r w:rsidRPr="006957B1">
        <w:rPr>
          <w:rFonts w:ascii="Verdana" w:eastAsia="Times New Roman" w:hAnsi="Verdana" w:cs="Times New Roman"/>
          <w:sz w:val="19"/>
          <w:szCs w:val="19"/>
        </w:rPr>
        <w:t>,</w:t>
      </w:r>
      <w:r>
        <w:rPr>
          <w:rFonts w:ascii="Verdana" w:eastAsia="Times New Roman" w:hAnsi="Verdana" w:cs="Times New Roman"/>
          <w:sz w:val="19"/>
          <w:szCs w:val="19"/>
        </w:rPr>
        <w:t xml:space="preserve"> 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strength</w:t>
      </w:r>
      <w:r w:rsidRPr="006957B1">
        <w:rPr>
          <w:rFonts w:ascii="Verdana" w:eastAsia="Times New Roman" w:hAnsi="Verdana" w:cs="Times New Roman"/>
          <w:sz w:val="19"/>
          <w:szCs w:val="19"/>
        </w:rPr>
        <w:t> or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the strength</w:t>
      </w:r>
      <w:r w:rsidRPr="006957B1">
        <w:rPr>
          <w:rFonts w:ascii="Verdana" w:eastAsia="Times New Roman" w:hAnsi="Verdana" w:cs="Times New Roman"/>
          <w:sz w:val="19"/>
          <w:szCs w:val="19"/>
        </w:rPr>
        <w:t>,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sound</w:t>
      </w:r>
      <w:r w:rsidRPr="006957B1">
        <w:rPr>
          <w:rFonts w:ascii="Verdana" w:eastAsia="Times New Roman" w:hAnsi="Verdana" w:cs="Times New Roman"/>
          <w:sz w:val="19"/>
          <w:szCs w:val="19"/>
        </w:rPr>
        <w:t> or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the sound</w:t>
      </w:r>
      <w:r w:rsidRPr="006957B1">
        <w:rPr>
          <w:rFonts w:ascii="Verdana" w:eastAsia="Times New Roman" w:hAnsi="Verdana" w:cs="Times New Roman"/>
          <w:sz w:val="19"/>
          <w:szCs w:val="19"/>
        </w:rPr>
        <w:t>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Laughter is a tonic. (Uncountable)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The laughter of the audience pleased the actress. (Limited by a definite article.)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The following types of nouns are generally considered uncountable: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Mass nouns, such as coffee, sugar, tea, water, oil, air, ink, oxygen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They will serve either coffee or tea.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He checked the car’s oil, water, and gasoline and filled the tires with air.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Indefinite adjectives may be used with mass nouns to indicate indefinite quantity.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She spilled some sand on the rug.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There isn’t any pepper in the shaker.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It takes much energy to jog for five miles.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Countable units of measure may be used with mass nouns to indicate definite amounts. Compare the following examples: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Buy a bottle of milk.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The recipe calls for a cup of sugar.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He drank a glass of orange juice.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Abstract nouns, such as peace, truth, liberty, justice, beauty, honesty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Darkness comes about 6 o'clock every night.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Wisdom is the goal of many scholars.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She has shown a lot of patience with her daughter.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Names of general areas of subject matter, such as music, economics, history, English, art, science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His courses included English, biology, mathematics, and political science.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Names of sports or recreational activities, such as football, baseball, tennis, golf, dance, chess, singing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She is playing tennis.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He plays hockey well.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The name of a sport or recreational activity that functions as a modifier may be preceded by an article: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He is a valuable hockey player.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Summary of Articles with Countable and Uncountable Nouns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Some nouns normally considered uncountable may also function as countable nouns, depending on whether they are being used in an abstract or a more specific sense.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A favorite North African drink is mint tea. (A mass noun)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lastRenderedPageBreak/>
        <w:t>The teas served in the Orient are varied. (A plural countable noun meaning “the types of tea”)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Wisdom is strength. (Abstract nouns)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She doubted the wisdom of his decision. (A singular countable noun meaning “act of deciding”)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The strengths of your paper are clear. (A plural countable noun meaning “good points”)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Science is a subject that interests many people. (A general area of subject matter)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Would you call astrology a science? (A countable noun meaning “a branch of science”)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The following group of nouns is used either as countable or uncountable, depending on the meaning to be expressed: breakfast, lunch, dinner, supper, town. Compare the following examples: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Mrs. Allen drove to town this afternoon.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The town has many points of historical interest.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A SINGULAR COUNTABLE NOUN ALWAYS TAKES AN ARTICLE: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If a single unit or item--A or AN If specific or particular—THE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He read an article about fishing. He read the article in Sports Illustrated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You must reserve a ticket. Did you receive the ticket I mailed you?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Did you buy a dress? I like the blue dress better than the red one.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A PLURAL COUNTABLE NOUN DOES NOT TAKE AN ARTICLE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AN UNCOUNTABLE NOUN (MASS, ABSTRACT) SOMETIMES TAKES AN ARTICLE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If general--(no article) If specific or particular--THE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Work can be very therapeutic. I appreciated the work you did.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Copper is mined in Arizona. The copper in this pan has tarnished.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Kindness is a desirable trait. Thank you for the kindness you have shown me.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Articles with Proper Names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By proper name, we mean the name of a person or the name of a particular place or thing. As with common nouns,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the </w:t>
      </w:r>
      <w:r w:rsidRPr="006957B1">
        <w:rPr>
          <w:rFonts w:ascii="Verdana" w:eastAsia="Times New Roman" w:hAnsi="Verdana" w:cs="Times New Roman"/>
          <w:sz w:val="19"/>
          <w:szCs w:val="19"/>
        </w:rPr>
        <w:t>before a proper name singles out or identifies that which is specific or particular. Generally speaking, no article is required before a proper name when the name is sufficient in itself to establish identification. </w:t>
      </w: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The</w:t>
      </w:r>
      <w:r w:rsidRPr="006957B1">
        <w:rPr>
          <w:rFonts w:ascii="Verdana" w:eastAsia="Times New Roman" w:hAnsi="Verdana" w:cs="Times New Roman"/>
          <w:sz w:val="19"/>
          <w:szCs w:val="19"/>
        </w:rPr>
        <w:t> would be used only in a situation in which the identification was not clearly established. Compare the following examples: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I met George Anderson last week.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The George Anderson whom I knew in college telephoned yesterday.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i/>
          <w:iCs/>
          <w:sz w:val="19"/>
          <w:szCs w:val="19"/>
        </w:rPr>
        <w:t>The</w:t>
      </w:r>
      <w:r w:rsidRPr="006957B1">
        <w:rPr>
          <w:rFonts w:ascii="Verdana" w:eastAsia="Times New Roman" w:hAnsi="Verdana" w:cs="Times New Roman"/>
          <w:sz w:val="19"/>
          <w:szCs w:val="19"/>
        </w:rPr>
        <w:t> is necessary when a person is referred to by a title composed of what would ordinarily be considered a common noun plus an identifying phrase.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The Emperor of Japan rarely travels abroad.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The Secretary of State flew to Riyadh for the meeting.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Since the use of articles with proper names involves many exceptions, the following list may be helpful: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TYPES OF NAME WITHOUT ARTICLE WITH THE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Geographic</w:t>
      </w:r>
      <w:r w:rsidRPr="006957B1">
        <w:rPr>
          <w:rFonts w:ascii="Verdana" w:eastAsia="Times New Roman" w:hAnsi="Verdana" w:cs="Times New Roman"/>
          <w:sz w:val="19"/>
          <w:szCs w:val="19"/>
        </w:rPr>
        <w:t> Eastern Europe, the North Pole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Areas North Africa, the South Pole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Southern California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Continents</w:t>
      </w:r>
      <w:r w:rsidRPr="006957B1">
        <w:rPr>
          <w:rFonts w:ascii="Verdana" w:eastAsia="Times New Roman" w:hAnsi="Verdana" w:cs="Times New Roman"/>
          <w:sz w:val="19"/>
          <w:szCs w:val="19"/>
        </w:rPr>
        <w:t> Africa, North America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Countries</w:t>
      </w:r>
      <w:r w:rsidRPr="006957B1">
        <w:rPr>
          <w:rFonts w:ascii="Verdana" w:eastAsia="Times New Roman" w:hAnsi="Verdana" w:cs="Times New Roman"/>
          <w:sz w:val="19"/>
          <w:szCs w:val="19"/>
        </w:rPr>
        <w:t> Colombia, the Republic of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Thailand, Canada Colombia, the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Russia, England, Kingdom of Thailand,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Lebanon the Dominion of Canada, the Soviet Union, the United States (of America)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States</w:t>
      </w:r>
      <w:r w:rsidRPr="006957B1">
        <w:rPr>
          <w:rFonts w:ascii="Verdana" w:eastAsia="Times New Roman" w:hAnsi="Verdana" w:cs="Times New Roman"/>
          <w:sz w:val="19"/>
          <w:szCs w:val="19"/>
        </w:rPr>
        <w:t> Oklahoma, the State of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Counties, Cook County, Oklahoma, the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Provinces, Quebec, Boston, Province of Quebec,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Cities Salt Lake City the City of Boston, The Hague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lastRenderedPageBreak/>
        <w:t>Empires</w:t>
      </w:r>
      <w:r w:rsidRPr="006957B1">
        <w:rPr>
          <w:rFonts w:ascii="Verdana" w:eastAsia="Times New Roman" w:hAnsi="Verdana" w:cs="Times New Roman"/>
          <w:sz w:val="19"/>
          <w:szCs w:val="19"/>
        </w:rPr>
        <w:t> the Ottoman Empire,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Dynasties, etc. the Ming Dynasty,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the British Commonwealth of Nations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Oceans</w:t>
      </w:r>
      <w:r w:rsidRPr="006957B1">
        <w:rPr>
          <w:rFonts w:ascii="Verdana" w:eastAsia="Times New Roman" w:hAnsi="Verdana" w:cs="Times New Roman"/>
          <w:sz w:val="19"/>
          <w:szCs w:val="19"/>
        </w:rPr>
        <w:t> Seas the Atlantic Ocean,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Rivers, Canals, the Red Sea, the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Deserts, and Forests Tigris River, the Suez Canal,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the Sahara Desert, the Black Forest</w:t>
      </w:r>
    </w:p>
    <w:p w:rsidR="006957B1" w:rsidRPr="006957B1" w:rsidRDefault="006957B1" w:rsidP="006957B1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Islands</w:t>
      </w:r>
      <w:r w:rsidRPr="006957B1">
        <w:rPr>
          <w:rFonts w:ascii="Verdana" w:eastAsia="Times New Roman" w:hAnsi="Verdana" w:cs="Times New Roman"/>
          <w:sz w:val="19"/>
          <w:szCs w:val="19"/>
        </w:rPr>
        <w:t> Lakes -Singular: Wake -Plural: the Canary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and Mountains Island, Lake Geneva, Islands, the Great Lakes, the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Mount Whitney Andes Mountains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Parks</w:t>
      </w:r>
      <w:r w:rsidRPr="006957B1">
        <w:rPr>
          <w:rFonts w:ascii="Verdana" w:eastAsia="Times New Roman" w:hAnsi="Verdana" w:cs="Times New Roman"/>
          <w:sz w:val="19"/>
          <w:szCs w:val="19"/>
        </w:rPr>
        <w:t> Central Park, Hyde Park, Kruger Park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Streets</w:t>
      </w:r>
      <w:r w:rsidRPr="006957B1">
        <w:rPr>
          <w:rFonts w:ascii="Verdana" w:eastAsia="Times New Roman" w:hAnsi="Verdana" w:cs="Times New Roman"/>
          <w:sz w:val="19"/>
          <w:szCs w:val="19"/>
        </w:rPr>
        <w:t> Maple Street, Fifth Avenue,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Elderberry Road, Sunset Boulevard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Universities</w:t>
      </w:r>
      <w:r w:rsidRPr="006957B1">
        <w:rPr>
          <w:rFonts w:ascii="Verdana" w:eastAsia="Times New Roman" w:hAnsi="Verdana" w:cs="Times New Roman"/>
          <w:sz w:val="19"/>
          <w:szCs w:val="19"/>
        </w:rPr>
        <w:t> Yale University, the University of Maryland,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Colleges</w:t>
      </w:r>
      <w:r w:rsidRPr="006957B1">
        <w:rPr>
          <w:rFonts w:ascii="Verdana" w:eastAsia="Times New Roman" w:hAnsi="Verdana" w:cs="Times New Roman"/>
          <w:sz w:val="19"/>
          <w:szCs w:val="19"/>
        </w:rPr>
        <w:t> New York University, the College of Holy Names,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Schools, Wellesley College, the State College of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Institutes San Francisco State Washington College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Museums</w:t>
      </w:r>
      <w:r w:rsidRPr="006957B1">
        <w:rPr>
          <w:rFonts w:ascii="Verdana" w:eastAsia="Times New Roman" w:hAnsi="Verdana" w:cs="Times New Roman"/>
          <w:sz w:val="19"/>
          <w:szCs w:val="19"/>
        </w:rPr>
        <w:t> The Metropolitan Museum,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Libraries the Louvre, the Library of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Congress, the Huntington Library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Buildings</w:t>
      </w:r>
      <w:r w:rsidRPr="006957B1">
        <w:rPr>
          <w:rFonts w:ascii="Verdana" w:eastAsia="Times New Roman" w:hAnsi="Verdana" w:cs="Times New Roman"/>
          <w:sz w:val="19"/>
          <w:szCs w:val="19"/>
        </w:rPr>
        <w:t> Independence Hall, the Empire State Building,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Carnegie Hall, Wheeler the Medical-Dental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Auditorium Building, the Civic Auditorium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Businesses</w:t>
      </w:r>
      <w:r w:rsidRPr="006957B1">
        <w:rPr>
          <w:rFonts w:ascii="Verdana" w:eastAsia="Times New Roman" w:hAnsi="Verdana" w:cs="Times New Roman"/>
          <w:sz w:val="19"/>
          <w:szCs w:val="19"/>
        </w:rPr>
        <w:t> Penney’s, Joe’s Cafe, the J.C. Penney Company,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(stores, restaurants, Mary’s Beauty Shop, the All-Nite Grocery Store, firms, etc.) Hotel Ambassador the Feather Mattress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Company, the Fox Theatre, the Statler Hotel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Holidays</w:t>
      </w:r>
      <w:r w:rsidRPr="006957B1">
        <w:rPr>
          <w:rFonts w:ascii="Verdana" w:eastAsia="Times New Roman" w:hAnsi="Verdana" w:cs="Times New Roman"/>
          <w:sz w:val="19"/>
          <w:szCs w:val="19"/>
        </w:rPr>
        <w:t> Christmas, the Fourth (4th) of July, Thanksgiving, New Year’s Day, Washington’s Birthday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Charters</w:t>
      </w:r>
      <w:r w:rsidRPr="006957B1">
        <w:rPr>
          <w:rFonts w:ascii="Verdana" w:eastAsia="Times New Roman" w:hAnsi="Verdana" w:cs="Times New Roman"/>
          <w:sz w:val="19"/>
          <w:szCs w:val="19"/>
        </w:rPr>
        <w:t>, the United Nations Charter,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Clubs, the Rotary Club, the Foreign Committees, Relations Committee (of the Doctrines, etc. Senate), the Monroe Doctrine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Whether or not an article is used with the names of nationalities depends on the way the name is used.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When the name of a nationality functions as a noun, the principles governing the use of articles with countable nouns apply.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There is a Brazilian in the store.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He is the Russian I met recently.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In referring to an entire group of people, no article is required if the name has a plural form; </w:t>
      </w:r>
      <w:r w:rsidRPr="006957B1">
        <w:rPr>
          <w:rFonts w:ascii="Verdana" w:eastAsia="Times New Roman" w:hAnsi="Verdana" w:cs="Times New Roman"/>
          <w:b/>
          <w:bCs/>
          <w:i/>
          <w:iCs/>
          <w:sz w:val="19"/>
          <w:szCs w:val="19"/>
        </w:rPr>
        <w:t>the</w:t>
      </w: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 may be used to single out one group from another.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Norwegians are fond of winter sports.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Do the Americans eat as much ice cream as the Italians?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i/>
          <w:iCs/>
          <w:sz w:val="19"/>
          <w:szCs w:val="19"/>
        </w:rPr>
        <w:t>The</w:t>
      </w: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 is ordinarily used if the name does not have a plural form.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The British are known for their civilized ritual of high tea.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The French have made their mark in the fashion world.</w:t>
      </w:r>
    </w:p>
    <w:p w:rsidR="006957B1" w:rsidRPr="006957B1" w:rsidRDefault="006957B1" w:rsidP="006957B1">
      <w:pPr>
        <w:shd w:val="clear" w:color="auto" w:fill="FFFFFF"/>
        <w:spacing w:before="75" w:after="75" w:line="240" w:lineRule="auto"/>
        <w:ind w:left="75" w:right="75"/>
        <w:outlineLvl w:val="3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6957B1">
        <w:rPr>
          <w:rFonts w:ascii="Verdana" w:eastAsia="Times New Roman" w:hAnsi="Verdana" w:cs="Times New Roman"/>
          <w:b/>
          <w:bCs/>
          <w:sz w:val="19"/>
          <w:szCs w:val="19"/>
        </w:rPr>
        <w:t>When the name of a nationality functions as an adjective complement, no article is used.</w:t>
      </w:r>
    </w:p>
    <w:p w:rsidR="009A1759" w:rsidRPr="006957B1" w:rsidRDefault="006957B1" w:rsidP="006957B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sz w:val="19"/>
          <w:szCs w:val="19"/>
        </w:rPr>
      </w:pPr>
      <w:r w:rsidRPr="006957B1">
        <w:rPr>
          <w:rFonts w:ascii="Verdana" w:eastAsia="Times New Roman" w:hAnsi="Verdana" w:cs="Times New Roman"/>
          <w:sz w:val="19"/>
          <w:szCs w:val="19"/>
        </w:rPr>
        <w:t>The Mitsubishis are Japanese.</w:t>
      </w:r>
      <w:r w:rsidRPr="006957B1">
        <w:rPr>
          <w:rFonts w:ascii="Verdana" w:eastAsia="Times New Roman" w:hAnsi="Verdana" w:cs="Times New Roman"/>
          <w:sz w:val="19"/>
          <w:szCs w:val="19"/>
        </w:rPr>
        <w:br/>
        <w:t>Hans is German.</w:t>
      </w:r>
    </w:p>
    <w:sectPr w:rsidR="009A1759" w:rsidRPr="0069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B1"/>
    <w:rsid w:val="006957B1"/>
    <w:rsid w:val="009A1759"/>
    <w:rsid w:val="00D2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57B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957B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7B1"/>
    <w:rPr>
      <w:rFonts w:eastAsia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957B1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957B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6957B1"/>
  </w:style>
  <w:style w:type="character" w:styleId="Emphasis">
    <w:name w:val="Emphasis"/>
    <w:basedOn w:val="DefaultParagraphFont"/>
    <w:uiPriority w:val="20"/>
    <w:qFormat/>
    <w:rsid w:val="006957B1"/>
    <w:rPr>
      <w:i/>
      <w:iCs/>
    </w:rPr>
  </w:style>
  <w:style w:type="character" w:styleId="Strong">
    <w:name w:val="Strong"/>
    <w:basedOn w:val="DefaultParagraphFont"/>
    <w:uiPriority w:val="22"/>
    <w:qFormat/>
    <w:rsid w:val="00695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57B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957B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7B1"/>
    <w:rPr>
      <w:rFonts w:eastAsia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957B1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957B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6957B1"/>
  </w:style>
  <w:style w:type="character" w:styleId="Emphasis">
    <w:name w:val="Emphasis"/>
    <w:basedOn w:val="DefaultParagraphFont"/>
    <w:uiPriority w:val="20"/>
    <w:qFormat/>
    <w:rsid w:val="006957B1"/>
    <w:rPr>
      <w:i/>
      <w:iCs/>
    </w:rPr>
  </w:style>
  <w:style w:type="character" w:styleId="Strong">
    <w:name w:val="Strong"/>
    <w:basedOn w:val="DefaultParagraphFont"/>
    <w:uiPriority w:val="22"/>
    <w:qFormat/>
    <w:rsid w:val="0069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labbie</dc:creator>
  <cp:lastModifiedBy>labbie</cp:lastModifiedBy>
  <cp:revision>2</cp:revision>
  <dcterms:created xsi:type="dcterms:W3CDTF">2014-05-15T17:26:00Z</dcterms:created>
  <dcterms:modified xsi:type="dcterms:W3CDTF">2014-05-15T17:26:00Z</dcterms:modified>
</cp:coreProperties>
</file>