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color w:val="262626"/>
          <w:sz w:val="56"/>
          <w:szCs w:val="56"/>
        </w:rPr>
      </w:pPr>
      <w:r w:rsidDel="00000000" w:rsidR="00000000" w:rsidRPr="00000000">
        <w:rPr>
          <w:color w:val="262626"/>
          <w:sz w:val="56"/>
          <w:szCs w:val="56"/>
          <w:rtl w:val="0"/>
        </w:rPr>
        <w:t xml:space="preserve">The University of West Florida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2243138</wp:posOffset>
            </wp:positionH>
            <wp:positionV relativeFrom="paragraph">
              <wp:posOffset>0</wp:posOffset>
            </wp:positionV>
            <wp:extent cx="1452563" cy="1452563"/>
            <wp:effectExtent b="0" l="0" r="0" t="0"/>
            <wp:wrapTopAndBottom distB="0" distT="0"/>
            <wp:docPr descr="SGA_Primary_2Color_CMYK.png" id="3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6"/>
                    <a:srcRect b="77" l="0" r="0" t="77"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color w:val="262626"/>
          <w:sz w:val="40"/>
          <w:szCs w:val="40"/>
        </w:rPr>
      </w:pPr>
      <w:r w:rsidDel="00000000" w:rsidR="00000000" w:rsidRPr="00000000">
        <w:rPr>
          <w:color w:val="262626"/>
          <w:sz w:val="40"/>
          <w:szCs w:val="40"/>
          <w:rtl w:val="0"/>
        </w:rPr>
        <w:t xml:space="preserve">Student Government Association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color w:val="262626"/>
          <w:sz w:val="56"/>
          <w:szCs w:val="5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color w:val="262626"/>
          <w:sz w:val="48"/>
          <w:szCs w:val="48"/>
          <w:u w:val="single"/>
        </w:rPr>
      </w:pPr>
      <w:r w:rsidDel="00000000" w:rsidR="00000000" w:rsidRPr="00000000">
        <w:rPr>
          <w:color w:val="262626"/>
          <w:sz w:val="48"/>
          <w:szCs w:val="48"/>
          <w:u w:val="single"/>
          <w:rtl w:val="0"/>
        </w:rPr>
        <w:t xml:space="preserve">Vice Chairperson Responsibilities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color w:val="262626"/>
          <w:sz w:val="26"/>
          <w:szCs w:val="26"/>
        </w:rPr>
      </w:pPr>
      <w:r w:rsidDel="00000000" w:rsidR="00000000" w:rsidRPr="00000000">
        <w:rPr>
          <w:color w:val="262626"/>
          <w:sz w:val="26"/>
          <w:szCs w:val="26"/>
          <w:rtl w:val="0"/>
        </w:rPr>
        <w:t xml:space="preserve"> Legislation: 21-22 Bill II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color w:val="262626"/>
          <w:sz w:val="26"/>
          <w:szCs w:val="26"/>
        </w:rPr>
      </w:pPr>
      <w:r w:rsidDel="00000000" w:rsidR="00000000" w:rsidRPr="00000000">
        <w:rPr>
          <w:color w:val="262626"/>
          <w:sz w:val="26"/>
          <w:szCs w:val="26"/>
          <w:rtl w:val="0"/>
        </w:rPr>
        <w:t xml:space="preserve">Author(s): Chair Hill &amp; Chair Hoffman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mc:AlternateContent>
          <mc:Choice Requires="wpg">
            <w:drawing>
              <wp:inline distB="152400" distT="152400" distL="152400" distR="152400">
                <wp:extent cx="5156200" cy="156680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767897" y="3058975"/>
                          <a:ext cx="5156200" cy="1566801"/>
                          <a:chOff x="2767897" y="3058975"/>
                          <a:chExt cx="5155964" cy="1552159"/>
                        </a:xfrm>
                      </wpg:grpSpPr>
                      <wpg:grpSp>
                        <wpg:cNvGrpSpPr/>
                        <wpg:grpSpPr>
                          <a:xfrm>
                            <a:off x="2767897" y="3058975"/>
                            <a:ext cx="5155964" cy="1552159"/>
                            <a:chOff x="0" y="0"/>
                            <a:chExt cx="5156480" cy="14421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156475" cy="144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6612"/>
                              <a:ext cx="5149868" cy="1428901"/>
                            </a:xfrm>
                            <a:prstGeom prst="rect">
                              <a:avLst/>
                            </a:prstGeom>
                            <a:solidFill>
                              <a:srgbClr val="29B884">
                                <a:alpha val="70980"/>
                              </a:srgbClr>
                            </a:solidFill>
                            <a:ln cap="flat" cmpd="sng" w="12700">
                              <a:solidFill>
                                <a:srgbClr val="53585F">
                                  <a:alpha val="70980"/>
                                </a:srgbClr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884462" y="0"/>
                              <a:ext cx="2272018" cy="144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Second Reading: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  <w:t xml:space="preserve"> 4/16/21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Yes: 12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No: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Abstain: 0</w:t>
                                </w:r>
                              </w:p>
                            </w:txbxContent>
                          </wps:txbx>
                          <wps:bodyPr anchorCtr="0" anchor="t" bIns="50800" lIns="50800" spcFirstLastPara="1" rIns="50800" wrap="square" tIns="508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72919" y="0"/>
                              <a:ext cx="3306000" cy="144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First Reading: 4/16/21 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Yes: 12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No:</w:t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0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u w:val="single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MAXIMO" w:cs="MAXIMO" w:eastAsia="MAXIMO" w:hAnsi="MAXIMO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Abstain: 0</w:t>
                                </w:r>
                              </w:p>
                            </w:txbxContent>
                          </wps:txbx>
                          <wps:bodyPr anchorCtr="0" anchor="t" bIns="50800" lIns="50800" spcFirstLastPara="1" rIns="50800" wrap="square" tIns="508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52400" distT="152400" distL="152400" distR="152400">
                <wp:extent cx="5156200" cy="1566801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56200" cy="15668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Ms. Sydney Grant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Senate Pro Tempore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 it known that Student Government 21-22 Bill II  is hereby signed on ______.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inline distB="152400" distT="152400" distL="152400" distR="152400">
                <wp:extent cx="5538788" cy="101917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425635" y="3275493"/>
                          <a:ext cx="584073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 	         	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Pass	          		Veto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MAXIMO" w:cs="MAXIMO" w:eastAsia="MAXIMO" w:hAnsi="MAXIM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elvetica Neue" w:cs="Helvetica Neue" w:eastAsia="Helvetica Neue" w:hAnsi="Helvetica Neu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50800" lIns="50800" spcFirstLastPara="1" rIns="50800" wrap="square" tIns="508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52400" distT="152400" distL="152400" distR="152400">
                <wp:extent cx="5538788" cy="101917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8788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Ruben Gardner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Chapter 305: Vice-Chairperson Responsibilities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ind w:left="720" w:hanging="720"/>
        <w:rPr>
          <w:rFonts w:ascii="Times New Roman" w:cs="Times New Roman" w:eastAsia="Times New Roman" w:hAnsi="Times New Roman"/>
          <w:strike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305.05 The Budgets &amp; Allocations Committee Vice-Chairperson shall receive a stipend of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222222"/>
          <w:sz w:val="24"/>
          <w:szCs w:val="24"/>
          <w:rtl w:val="0"/>
        </w:rPr>
        <w:t xml:space="preserve">$1,000.00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$1,100.00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which shall be allocated appropriately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highlight w:val="white"/>
          <w:rtl w:val="0"/>
        </w:rPr>
        <w:t xml:space="preserve">throughout the course of their term.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Upon their appointment, whether it be by the last spring meeting of the Senate or the last fall meeting of the Senate, throughout the course of their term.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upon their appointment,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highlight w:val="white"/>
          <w:rtl w:val="0"/>
        </w:rPr>
        <w:t xml:space="preserve">whether it be by the last Spring Senate or the first Fall Senate, throughout the course of their term.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ind w:left="720" w:hanging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720" w:hanging="720"/>
        <w:rPr>
          <w:rFonts w:ascii="Times New Roman" w:cs="Times New Roman" w:eastAsia="Times New Roman" w:hAnsi="Times New Roman"/>
          <w:strike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305.06 The University Outreach Committee Vice-Chairperson shall receive a stipend of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222222"/>
          <w:sz w:val="24"/>
          <w:szCs w:val="24"/>
          <w:rtl w:val="0"/>
        </w:rPr>
        <w:t xml:space="preserve">$1,000.00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$1,100.00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which shall be allocated appropriately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highlight w:val="white"/>
          <w:rtl w:val="0"/>
        </w:rPr>
        <w:t xml:space="preserve">throughout the course of their term.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Upon their appointment, whether it be by the last spring meeting of the Senate or the last fall meeting of the Senate, throughout the course of their term.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upon their appointment,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highlight w:val="white"/>
          <w:rtl w:val="0"/>
        </w:rPr>
        <w:t xml:space="preserve">whether it be by the last Spring Senate or the first Fall Senate, throughout the course of their term.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left="720" w:hanging="72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ind w:left="720" w:hanging="720"/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305.07 The Student Affairs Committee Vice-Chairperson shall receive a stipend of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222222"/>
          <w:sz w:val="24"/>
          <w:szCs w:val="24"/>
          <w:rtl w:val="0"/>
        </w:rPr>
        <w:t xml:space="preserve">$1,000.00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$1,100.00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, which shall be allocated appropriately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highlight w:val="white"/>
          <w:rtl w:val="0"/>
        </w:rPr>
        <w:t xml:space="preserve">throughout the course of their term.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Upon their appointment, whether it be by the last spring meeting of the Senate or the last fall meeting of the Senate, throughout the course of their term.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rtl w:val="0"/>
        </w:rPr>
        <w:t xml:space="preserve">upon their appointment,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4"/>
          <w:szCs w:val="24"/>
          <w:highlight w:val="white"/>
          <w:rtl w:val="0"/>
        </w:rPr>
        <w:t xml:space="preserve">whether it be by the last Spring Senate or the first Fall Senate, throughout the course of their term.</w:t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