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B7" w:rsidRDefault="00F50AB7" w:rsidP="00387146">
      <w:pPr>
        <w:spacing w:after="0" w:line="276" w:lineRule="auto"/>
        <w:ind w:left="450" w:hanging="450"/>
        <w:jc w:val="center"/>
        <w:rPr>
          <w:b/>
          <w:caps/>
          <w:sz w:val="28"/>
          <w:szCs w:val="28"/>
        </w:rPr>
      </w:pPr>
      <w:r w:rsidRPr="00F50AB7">
        <w:rPr>
          <w:b/>
          <w:caps/>
          <w:sz w:val="28"/>
          <w:szCs w:val="28"/>
        </w:rPr>
        <w:t>DIVISION OF ACADEMIC AFFAIRS</w:t>
      </w:r>
    </w:p>
    <w:p w:rsidR="00E00241" w:rsidRPr="00F50AB7" w:rsidRDefault="002E2FB6" w:rsidP="00387146">
      <w:pPr>
        <w:spacing w:after="0" w:line="276" w:lineRule="auto"/>
        <w:ind w:left="450" w:hanging="450"/>
        <w:jc w:val="center"/>
        <w:rPr>
          <w:b/>
          <w:caps/>
          <w:sz w:val="28"/>
          <w:szCs w:val="28"/>
        </w:rPr>
      </w:pPr>
      <w:r>
        <w:rPr>
          <w:b/>
          <w:caps/>
          <w:sz w:val="28"/>
          <w:szCs w:val="28"/>
        </w:rPr>
        <w:t xml:space="preserve">recruitments </w:t>
      </w:r>
      <w:r w:rsidR="00E00241" w:rsidRPr="00F50AB7">
        <w:rPr>
          <w:b/>
          <w:caps/>
          <w:sz w:val="28"/>
          <w:szCs w:val="28"/>
        </w:rPr>
        <w:t>conducted under the florida sunshine law</w:t>
      </w:r>
    </w:p>
    <w:p w:rsidR="004011CC" w:rsidRDefault="004011CC" w:rsidP="00C13C96">
      <w:pPr>
        <w:spacing w:after="0" w:line="276" w:lineRule="auto"/>
        <w:ind w:left="450" w:hanging="450"/>
        <w:jc w:val="center"/>
        <w:rPr>
          <w:b/>
          <w:caps/>
          <w:sz w:val="28"/>
          <w:szCs w:val="28"/>
          <w:u w:val="single"/>
        </w:rPr>
      </w:pPr>
    </w:p>
    <w:p w:rsidR="00C13C96" w:rsidRPr="008F6329" w:rsidRDefault="00AD5109" w:rsidP="00C13C96">
      <w:pPr>
        <w:spacing w:after="0" w:line="276" w:lineRule="auto"/>
        <w:ind w:left="450" w:hanging="450"/>
        <w:jc w:val="center"/>
        <w:rPr>
          <w:b/>
          <w:caps/>
          <w:sz w:val="28"/>
          <w:szCs w:val="28"/>
          <w:u w:val="single"/>
        </w:rPr>
      </w:pPr>
      <w:r>
        <w:rPr>
          <w:b/>
          <w:caps/>
          <w:sz w:val="28"/>
          <w:szCs w:val="28"/>
          <w:u w:val="single"/>
        </w:rPr>
        <w:t>KEY</w:t>
      </w:r>
      <w:r w:rsidR="00C13C96" w:rsidRPr="008F6329">
        <w:rPr>
          <w:b/>
          <w:caps/>
          <w:sz w:val="28"/>
          <w:szCs w:val="28"/>
          <w:u w:val="single"/>
        </w:rPr>
        <w:t xml:space="preserve"> POINTS</w:t>
      </w:r>
    </w:p>
    <w:p w:rsidR="00387146" w:rsidRDefault="00387146" w:rsidP="00BE77BB">
      <w:pPr>
        <w:spacing w:after="0" w:line="276" w:lineRule="auto"/>
        <w:ind w:left="720" w:hanging="720"/>
        <w:jc w:val="center"/>
        <w:rPr>
          <w:b/>
          <w:caps/>
          <w:sz w:val="28"/>
        </w:rPr>
      </w:pPr>
    </w:p>
    <w:p w:rsidR="008A60E3" w:rsidRDefault="008A60E3" w:rsidP="00F50605">
      <w:pPr>
        <w:tabs>
          <w:tab w:val="left" w:pos="720"/>
        </w:tabs>
        <w:spacing w:line="276" w:lineRule="auto"/>
        <w:rPr>
          <w:sz w:val="24"/>
        </w:rPr>
      </w:pPr>
      <w:r w:rsidRPr="00F50605">
        <w:rPr>
          <w:sz w:val="24"/>
        </w:rPr>
        <w:t>The Florida Sunshine Law provides a right of access to governmental proceedings at both the state and local levels.  Virtually all state and local collegial public bodies are covered by the open meetings requirements with the exception of the judiciary and the state Legislature which has its own</w:t>
      </w:r>
      <w:bookmarkStart w:id="0" w:name="_GoBack"/>
      <w:bookmarkEnd w:id="0"/>
      <w:r w:rsidRPr="00F50605">
        <w:rPr>
          <w:sz w:val="24"/>
        </w:rPr>
        <w:t xml:space="preserve"> constitutional provision relating to access.</w:t>
      </w:r>
      <w:r w:rsidR="002E430C">
        <w:rPr>
          <w:sz w:val="24"/>
        </w:rPr>
        <w:t xml:space="preserve">  </w:t>
      </w:r>
      <w:r w:rsidR="008A7AC0">
        <w:rPr>
          <w:sz w:val="24"/>
        </w:rPr>
        <w:t xml:space="preserve">The Florida Sunshine Law is governed </w:t>
      </w:r>
      <w:r w:rsidR="00EC5531">
        <w:rPr>
          <w:sz w:val="24"/>
        </w:rPr>
        <w:t>under Florida Statute 286, Public Business; Miscellaneous Provisions.</w:t>
      </w:r>
    </w:p>
    <w:p w:rsidR="008F6329" w:rsidRPr="00BE5D0A" w:rsidRDefault="008F6329" w:rsidP="000E2386">
      <w:pPr>
        <w:spacing w:line="276" w:lineRule="auto"/>
        <w:rPr>
          <w:rFonts w:cs="Arial"/>
          <w:b/>
          <w:sz w:val="24"/>
          <w:szCs w:val="24"/>
        </w:rPr>
      </w:pPr>
      <w:r w:rsidRPr="00BE5D0A">
        <w:rPr>
          <w:rFonts w:cs="Arial"/>
          <w:b/>
          <w:sz w:val="24"/>
          <w:szCs w:val="24"/>
        </w:rPr>
        <w:t>BENEFITS OF A SUNSHINE RECRUITMENT</w:t>
      </w:r>
    </w:p>
    <w:p w:rsidR="008F6329" w:rsidRPr="008F6329" w:rsidRDefault="008F6329" w:rsidP="008F6329">
      <w:pPr>
        <w:pStyle w:val="ListParagraph"/>
        <w:numPr>
          <w:ilvl w:val="0"/>
          <w:numId w:val="7"/>
        </w:numPr>
        <w:spacing w:line="276" w:lineRule="auto"/>
        <w:rPr>
          <w:rFonts w:cs="Arial"/>
          <w:sz w:val="24"/>
          <w:szCs w:val="24"/>
        </w:rPr>
      </w:pPr>
      <w:r w:rsidRPr="008F6329">
        <w:rPr>
          <w:rFonts w:cs="Arial"/>
          <w:sz w:val="24"/>
          <w:szCs w:val="24"/>
        </w:rPr>
        <w:t>Th</w:t>
      </w:r>
      <w:r w:rsidR="000E2386" w:rsidRPr="008F6329">
        <w:rPr>
          <w:rFonts w:cs="Arial"/>
          <w:sz w:val="24"/>
          <w:szCs w:val="24"/>
        </w:rPr>
        <w:t xml:space="preserve">e </w:t>
      </w:r>
      <w:r w:rsidR="002E2FB6" w:rsidRPr="008F6329">
        <w:rPr>
          <w:rFonts w:cs="Arial"/>
          <w:sz w:val="24"/>
          <w:szCs w:val="24"/>
        </w:rPr>
        <w:t xml:space="preserve">recruitment </w:t>
      </w:r>
      <w:r w:rsidR="000E2386" w:rsidRPr="008F6329">
        <w:rPr>
          <w:rFonts w:cs="Arial"/>
          <w:sz w:val="24"/>
          <w:szCs w:val="24"/>
        </w:rPr>
        <w:t>committee can rank, rate, cull and suggest applicants for hire.</w:t>
      </w:r>
    </w:p>
    <w:p w:rsidR="008F6329" w:rsidRPr="00BE5D0A" w:rsidRDefault="002E2FB6" w:rsidP="003415F2">
      <w:pPr>
        <w:pStyle w:val="ListParagraph"/>
        <w:numPr>
          <w:ilvl w:val="0"/>
          <w:numId w:val="7"/>
        </w:numPr>
        <w:spacing w:line="276" w:lineRule="auto"/>
        <w:rPr>
          <w:rFonts w:cs="Arial"/>
          <w:sz w:val="24"/>
          <w:szCs w:val="24"/>
        </w:rPr>
      </w:pPr>
      <w:r w:rsidRPr="00BE5D0A">
        <w:rPr>
          <w:rFonts w:cs="Arial"/>
          <w:sz w:val="24"/>
          <w:szCs w:val="24"/>
        </w:rPr>
        <w:t>Recruitment</w:t>
      </w:r>
      <w:r w:rsidR="000E2386" w:rsidRPr="00BE5D0A">
        <w:rPr>
          <w:rFonts w:cs="Arial"/>
          <w:sz w:val="24"/>
          <w:szCs w:val="24"/>
        </w:rPr>
        <w:t xml:space="preserve"> committee members have the authority to screen applicants and determine which applicants to accept or reject from consideration.</w:t>
      </w:r>
    </w:p>
    <w:p w:rsidR="000E2386" w:rsidRDefault="000E2386" w:rsidP="008F6329">
      <w:pPr>
        <w:pStyle w:val="ListParagraph"/>
        <w:numPr>
          <w:ilvl w:val="0"/>
          <w:numId w:val="7"/>
        </w:numPr>
        <w:spacing w:line="276" w:lineRule="auto"/>
        <w:rPr>
          <w:rFonts w:cs="Arial"/>
          <w:sz w:val="24"/>
          <w:szCs w:val="24"/>
        </w:rPr>
      </w:pPr>
      <w:r w:rsidRPr="008F6329">
        <w:rPr>
          <w:rFonts w:cs="Arial"/>
          <w:sz w:val="24"/>
          <w:szCs w:val="24"/>
        </w:rPr>
        <w:t xml:space="preserve">A closed </w:t>
      </w:r>
      <w:r w:rsidR="002E2FB6" w:rsidRPr="008F6329">
        <w:rPr>
          <w:rFonts w:cs="Arial"/>
          <w:sz w:val="24"/>
          <w:szCs w:val="24"/>
        </w:rPr>
        <w:t>recruitment</w:t>
      </w:r>
      <w:r w:rsidRPr="008F6329">
        <w:rPr>
          <w:rFonts w:cs="Arial"/>
          <w:sz w:val="24"/>
          <w:szCs w:val="24"/>
        </w:rPr>
        <w:t xml:space="preserve">, on the other hand, only allows committee members to gather information and provide candidate strengths and weaknesses to the hiring official.  A closed </w:t>
      </w:r>
      <w:r w:rsidR="002E2FB6" w:rsidRPr="008F6329">
        <w:rPr>
          <w:rFonts w:cs="Arial"/>
          <w:sz w:val="24"/>
          <w:szCs w:val="24"/>
        </w:rPr>
        <w:t xml:space="preserve">recruitment </w:t>
      </w:r>
      <w:r w:rsidRPr="008F6329">
        <w:rPr>
          <w:rFonts w:cs="Arial"/>
          <w:sz w:val="24"/>
          <w:szCs w:val="24"/>
        </w:rPr>
        <w:t xml:space="preserve">limits a committee’s ability to </w:t>
      </w:r>
      <w:r w:rsidR="007122BB">
        <w:rPr>
          <w:rFonts w:cs="Arial"/>
          <w:sz w:val="24"/>
          <w:szCs w:val="24"/>
        </w:rPr>
        <w:t>participate in the selection process of their colleagues</w:t>
      </w:r>
      <w:r w:rsidRPr="008F6329">
        <w:rPr>
          <w:rFonts w:cs="Arial"/>
          <w:sz w:val="24"/>
          <w:szCs w:val="24"/>
        </w:rPr>
        <w:t>.</w:t>
      </w:r>
    </w:p>
    <w:p w:rsidR="008F6329" w:rsidRDefault="008F6329" w:rsidP="008F6329">
      <w:pPr>
        <w:pStyle w:val="ListParagraph"/>
        <w:spacing w:line="276" w:lineRule="auto"/>
        <w:ind w:left="0"/>
        <w:rPr>
          <w:rFonts w:cs="Arial"/>
          <w:sz w:val="24"/>
          <w:szCs w:val="24"/>
        </w:rPr>
      </w:pPr>
    </w:p>
    <w:p w:rsidR="008F6329" w:rsidRPr="00BE5D0A" w:rsidRDefault="008F6329" w:rsidP="008F6329">
      <w:pPr>
        <w:pStyle w:val="ListParagraph"/>
        <w:spacing w:line="276" w:lineRule="auto"/>
        <w:ind w:left="0"/>
        <w:rPr>
          <w:rFonts w:cs="Arial"/>
          <w:b/>
          <w:sz w:val="24"/>
          <w:szCs w:val="24"/>
        </w:rPr>
      </w:pPr>
      <w:r w:rsidRPr="00BE5D0A">
        <w:rPr>
          <w:rFonts w:cs="Arial"/>
          <w:b/>
          <w:sz w:val="24"/>
          <w:szCs w:val="24"/>
        </w:rPr>
        <w:t>KEY POINTS</w:t>
      </w:r>
      <w:r w:rsidR="00BE5D0A">
        <w:rPr>
          <w:rFonts w:cs="Arial"/>
          <w:b/>
          <w:sz w:val="24"/>
          <w:szCs w:val="24"/>
        </w:rPr>
        <w:t xml:space="preserve"> OF A SUNSHINE RECRUITMENT</w:t>
      </w:r>
    </w:p>
    <w:p w:rsidR="00FB6595" w:rsidRPr="000E2386" w:rsidRDefault="00380BE4" w:rsidP="008F6329">
      <w:pPr>
        <w:pStyle w:val="ListParagraph"/>
        <w:numPr>
          <w:ilvl w:val="0"/>
          <w:numId w:val="6"/>
        </w:numPr>
        <w:tabs>
          <w:tab w:val="left" w:pos="720"/>
        </w:tabs>
        <w:spacing w:line="276" w:lineRule="auto"/>
        <w:ind w:hanging="720"/>
        <w:rPr>
          <w:sz w:val="24"/>
        </w:rPr>
      </w:pPr>
      <w:r w:rsidRPr="000E2386">
        <w:rPr>
          <w:sz w:val="24"/>
        </w:rPr>
        <w:t>A</w:t>
      </w:r>
      <w:r w:rsidR="00FB6595" w:rsidRPr="000E2386">
        <w:rPr>
          <w:sz w:val="24"/>
        </w:rPr>
        <w:t xml:space="preserve">ll </w:t>
      </w:r>
      <w:r w:rsidR="002E2FB6" w:rsidRPr="002E2FB6">
        <w:rPr>
          <w:sz w:val="24"/>
        </w:rPr>
        <w:t>recruitment</w:t>
      </w:r>
      <w:r w:rsidR="002E2FB6">
        <w:rPr>
          <w:sz w:val="24"/>
        </w:rPr>
        <w:t xml:space="preserve">s </w:t>
      </w:r>
      <w:r w:rsidR="00FB6595" w:rsidRPr="000E2386">
        <w:rPr>
          <w:sz w:val="24"/>
        </w:rPr>
        <w:t xml:space="preserve">for Director level and above positions and </w:t>
      </w:r>
      <w:r w:rsidRPr="000E2386">
        <w:rPr>
          <w:sz w:val="24"/>
        </w:rPr>
        <w:t>f</w:t>
      </w:r>
      <w:r w:rsidR="00FB6595" w:rsidRPr="000E2386">
        <w:rPr>
          <w:sz w:val="24"/>
        </w:rPr>
        <w:t xml:space="preserve">aculty </w:t>
      </w:r>
      <w:r w:rsidR="002E2FB6" w:rsidRPr="002E2FB6">
        <w:rPr>
          <w:sz w:val="24"/>
        </w:rPr>
        <w:t>recruitment</w:t>
      </w:r>
      <w:r w:rsidR="002E2FB6">
        <w:rPr>
          <w:sz w:val="24"/>
        </w:rPr>
        <w:t>s</w:t>
      </w:r>
      <w:r w:rsidR="002E2FB6" w:rsidRPr="002E2FB6">
        <w:rPr>
          <w:sz w:val="24"/>
        </w:rPr>
        <w:t xml:space="preserve"> </w:t>
      </w:r>
      <w:r w:rsidR="00FB6595" w:rsidRPr="000E2386">
        <w:rPr>
          <w:sz w:val="24"/>
        </w:rPr>
        <w:t xml:space="preserve">(not </w:t>
      </w:r>
      <w:r w:rsidR="002E2FB6">
        <w:rPr>
          <w:sz w:val="24"/>
        </w:rPr>
        <w:t xml:space="preserve">including </w:t>
      </w:r>
      <w:r w:rsidR="00FB6595" w:rsidRPr="000E2386">
        <w:rPr>
          <w:sz w:val="24"/>
        </w:rPr>
        <w:t>adjunct</w:t>
      </w:r>
      <w:r w:rsidR="002E2FB6">
        <w:rPr>
          <w:sz w:val="24"/>
        </w:rPr>
        <w:t xml:space="preserve">, </w:t>
      </w:r>
      <w:r w:rsidR="00FB6595" w:rsidRPr="000E2386">
        <w:rPr>
          <w:sz w:val="24"/>
        </w:rPr>
        <w:t>visiting</w:t>
      </w:r>
      <w:r w:rsidR="008545F8">
        <w:rPr>
          <w:sz w:val="24"/>
        </w:rPr>
        <w:t xml:space="preserve"> positions</w:t>
      </w:r>
      <w:r w:rsidR="002E2FB6">
        <w:rPr>
          <w:sz w:val="24"/>
        </w:rPr>
        <w:t>, instructor</w:t>
      </w:r>
      <w:r w:rsidR="008545F8">
        <w:rPr>
          <w:sz w:val="24"/>
        </w:rPr>
        <w:t>s</w:t>
      </w:r>
      <w:r w:rsidR="002E2FB6">
        <w:rPr>
          <w:sz w:val="24"/>
        </w:rPr>
        <w:t xml:space="preserve"> and lecturer</w:t>
      </w:r>
      <w:r w:rsidR="008545F8">
        <w:rPr>
          <w:sz w:val="24"/>
        </w:rPr>
        <w:t>s</w:t>
      </w:r>
      <w:r w:rsidR="00FB6595" w:rsidRPr="000E2386">
        <w:rPr>
          <w:sz w:val="24"/>
        </w:rPr>
        <w:t>)</w:t>
      </w:r>
      <w:r w:rsidRPr="000E2386">
        <w:rPr>
          <w:sz w:val="24"/>
        </w:rPr>
        <w:t xml:space="preserve"> in the Division of Academic Affairs </w:t>
      </w:r>
      <w:r w:rsidR="00FB6595" w:rsidRPr="000E2386">
        <w:rPr>
          <w:sz w:val="24"/>
        </w:rPr>
        <w:t>must be conducted under the Florida Sunshine Law.</w:t>
      </w:r>
      <w:r w:rsidR="002E430C">
        <w:rPr>
          <w:sz w:val="24"/>
        </w:rPr>
        <w:t xml:space="preserve">  </w:t>
      </w:r>
      <w:r w:rsidR="002E430C" w:rsidRPr="002E430C">
        <w:rPr>
          <w:sz w:val="24"/>
        </w:rPr>
        <w:t>Librarians are considered faculty.</w:t>
      </w:r>
      <w:r w:rsidR="008545F8">
        <w:rPr>
          <w:sz w:val="24"/>
        </w:rPr>
        <w:t xml:space="preserve">  [See chart for a complete list of position class codes </w:t>
      </w:r>
      <w:r w:rsidR="005802C6">
        <w:rPr>
          <w:sz w:val="24"/>
        </w:rPr>
        <w:t xml:space="preserve">and titles </w:t>
      </w:r>
      <w:r w:rsidR="008545F8">
        <w:rPr>
          <w:sz w:val="24"/>
        </w:rPr>
        <w:t>required to be Sunshine Recruitments.]</w:t>
      </w:r>
    </w:p>
    <w:p w:rsidR="00A56D22" w:rsidRDefault="00E00241" w:rsidP="000E2386">
      <w:pPr>
        <w:pStyle w:val="ListParagraph"/>
        <w:numPr>
          <w:ilvl w:val="0"/>
          <w:numId w:val="6"/>
        </w:numPr>
        <w:tabs>
          <w:tab w:val="left" w:pos="720"/>
        </w:tabs>
        <w:spacing w:line="276" w:lineRule="auto"/>
        <w:ind w:hanging="720"/>
        <w:rPr>
          <w:sz w:val="24"/>
        </w:rPr>
      </w:pPr>
      <w:r>
        <w:rPr>
          <w:sz w:val="24"/>
        </w:rPr>
        <w:t xml:space="preserve">The </w:t>
      </w:r>
      <w:r w:rsidR="00A56D22">
        <w:rPr>
          <w:sz w:val="24"/>
        </w:rPr>
        <w:t>critical factors under the Florida Sunshine Law are</w:t>
      </w:r>
      <w:r w:rsidR="00BE77BB">
        <w:rPr>
          <w:sz w:val="24"/>
        </w:rPr>
        <w:t>:</w:t>
      </w:r>
    </w:p>
    <w:p w:rsidR="00F53CC8" w:rsidRDefault="00A56D22" w:rsidP="00BE77BB">
      <w:pPr>
        <w:pStyle w:val="ListParagraph"/>
        <w:numPr>
          <w:ilvl w:val="1"/>
          <w:numId w:val="6"/>
        </w:numPr>
        <w:tabs>
          <w:tab w:val="left" w:pos="720"/>
        </w:tabs>
        <w:spacing w:line="276" w:lineRule="auto"/>
        <w:rPr>
          <w:sz w:val="24"/>
        </w:rPr>
      </w:pPr>
      <w:r w:rsidRPr="00BE77BB">
        <w:rPr>
          <w:sz w:val="24"/>
        </w:rPr>
        <w:t xml:space="preserve">All decisions must be made publically.  </w:t>
      </w:r>
    </w:p>
    <w:p w:rsidR="008F6329" w:rsidRPr="008F6329" w:rsidRDefault="00F53CC8" w:rsidP="00BC12D4">
      <w:pPr>
        <w:pStyle w:val="ListParagraph"/>
        <w:numPr>
          <w:ilvl w:val="1"/>
          <w:numId w:val="6"/>
        </w:numPr>
        <w:tabs>
          <w:tab w:val="left" w:pos="720"/>
        </w:tabs>
        <w:spacing w:line="276" w:lineRule="auto"/>
        <w:rPr>
          <w:sz w:val="24"/>
        </w:rPr>
      </w:pPr>
      <w:r w:rsidRPr="00BE77BB">
        <w:rPr>
          <w:sz w:val="24"/>
          <w:szCs w:val="24"/>
        </w:rPr>
        <w:t xml:space="preserve">Committee members cannot discuss or communicate outside of a publically noticed meeting on any issue to be brought forward to the committee for decision. </w:t>
      </w:r>
    </w:p>
    <w:p w:rsidR="008F6329" w:rsidRPr="008F6329" w:rsidRDefault="00F53CC8" w:rsidP="008F6329">
      <w:pPr>
        <w:pStyle w:val="ListParagraph"/>
        <w:numPr>
          <w:ilvl w:val="2"/>
          <w:numId w:val="6"/>
        </w:numPr>
        <w:tabs>
          <w:tab w:val="left" w:pos="720"/>
        </w:tabs>
        <w:spacing w:line="276" w:lineRule="auto"/>
        <w:rPr>
          <w:sz w:val="24"/>
        </w:rPr>
      </w:pPr>
      <w:r w:rsidRPr="00BE77BB">
        <w:rPr>
          <w:sz w:val="24"/>
          <w:szCs w:val="24"/>
        </w:rPr>
        <w:t>Outside of the publically noticed meetings, committee members can talk or communicate on procedures, timelines, and meeting dates, but anything related to decisions including candidate winnowing, qualifications, and criteria, must be done in public meetings.</w:t>
      </w:r>
    </w:p>
    <w:p w:rsidR="00F53CC8" w:rsidRPr="008F6329" w:rsidRDefault="00BC12D4" w:rsidP="008F6329">
      <w:pPr>
        <w:pStyle w:val="ListParagraph"/>
        <w:numPr>
          <w:ilvl w:val="2"/>
          <w:numId w:val="6"/>
        </w:numPr>
        <w:tabs>
          <w:tab w:val="left" w:pos="720"/>
        </w:tabs>
        <w:spacing w:line="276" w:lineRule="auto"/>
        <w:rPr>
          <w:sz w:val="24"/>
        </w:rPr>
      </w:pPr>
      <w:r w:rsidRPr="008F6329">
        <w:rPr>
          <w:sz w:val="24"/>
          <w:szCs w:val="24"/>
        </w:rPr>
        <w:t>Staff members cannot be used as a liaison between committee members.</w:t>
      </w:r>
    </w:p>
    <w:p w:rsidR="00A336D2" w:rsidRDefault="00A336D2" w:rsidP="00412170">
      <w:pPr>
        <w:pStyle w:val="ListParagraph"/>
        <w:numPr>
          <w:ilvl w:val="1"/>
          <w:numId w:val="6"/>
        </w:numPr>
        <w:tabs>
          <w:tab w:val="left" w:pos="720"/>
        </w:tabs>
        <w:spacing w:line="276" w:lineRule="auto"/>
        <w:rPr>
          <w:sz w:val="24"/>
        </w:rPr>
      </w:pPr>
      <w:r w:rsidRPr="00A336D2">
        <w:rPr>
          <w:sz w:val="24"/>
        </w:rPr>
        <w:t>M</w:t>
      </w:r>
      <w:r w:rsidR="00A56D22" w:rsidRPr="00A336D2">
        <w:rPr>
          <w:sz w:val="24"/>
        </w:rPr>
        <w:t>inutes must be taken at all meetings and interviews.</w:t>
      </w:r>
    </w:p>
    <w:p w:rsidR="00EC5531" w:rsidRPr="00A336D2" w:rsidRDefault="002E430C" w:rsidP="00412170">
      <w:pPr>
        <w:pStyle w:val="ListParagraph"/>
        <w:numPr>
          <w:ilvl w:val="1"/>
          <w:numId w:val="6"/>
        </w:numPr>
        <w:tabs>
          <w:tab w:val="left" w:pos="720"/>
        </w:tabs>
        <w:spacing w:line="276" w:lineRule="auto"/>
        <w:rPr>
          <w:sz w:val="24"/>
        </w:rPr>
      </w:pPr>
      <w:r w:rsidRPr="00A336D2">
        <w:rPr>
          <w:sz w:val="24"/>
        </w:rPr>
        <w:t xml:space="preserve">Minutes must be available to the public, if requested.  </w:t>
      </w:r>
      <w:r w:rsidR="00EC5531" w:rsidRPr="00A336D2">
        <w:rPr>
          <w:sz w:val="24"/>
        </w:rPr>
        <w:t xml:space="preserve">Florida Status 286.011 requires that minutes be “promptly recorded </w:t>
      </w:r>
      <w:proofErr w:type="spellStart"/>
      <w:r w:rsidR="00EC5531" w:rsidRPr="00A336D2">
        <w:rPr>
          <w:sz w:val="24"/>
        </w:rPr>
        <w:t>an</w:t>
      </w:r>
      <w:r w:rsidR="009A6C39">
        <w:rPr>
          <w:sz w:val="24"/>
        </w:rPr>
        <w:t>pubic</w:t>
      </w:r>
      <w:r w:rsidR="00EC5531" w:rsidRPr="00A336D2">
        <w:rPr>
          <w:sz w:val="24"/>
        </w:rPr>
        <w:t>d</w:t>
      </w:r>
      <w:proofErr w:type="spellEnd"/>
      <w:r w:rsidR="00EC5531" w:rsidRPr="00A336D2">
        <w:rPr>
          <w:sz w:val="24"/>
        </w:rPr>
        <w:t xml:space="preserve"> such records shall be open to public inspection.”</w:t>
      </w:r>
    </w:p>
    <w:p w:rsidR="008F6329" w:rsidRDefault="00A56D22" w:rsidP="00BE77BB">
      <w:pPr>
        <w:pStyle w:val="ListParagraph"/>
        <w:numPr>
          <w:ilvl w:val="1"/>
          <w:numId w:val="6"/>
        </w:numPr>
        <w:tabs>
          <w:tab w:val="left" w:pos="720"/>
        </w:tabs>
        <w:spacing w:line="276" w:lineRule="auto"/>
        <w:rPr>
          <w:sz w:val="24"/>
        </w:rPr>
      </w:pPr>
      <w:r w:rsidRPr="00BE77BB">
        <w:rPr>
          <w:sz w:val="24"/>
        </w:rPr>
        <w:lastRenderedPageBreak/>
        <w:t>All m</w:t>
      </w:r>
      <w:r w:rsidR="00FA7F48" w:rsidRPr="00BE77BB">
        <w:rPr>
          <w:sz w:val="24"/>
        </w:rPr>
        <w:t>eetings must be open to the public</w:t>
      </w:r>
      <w:r w:rsidR="00DE4452">
        <w:rPr>
          <w:sz w:val="24"/>
        </w:rPr>
        <w:t xml:space="preserve"> and </w:t>
      </w:r>
      <w:r w:rsidR="008F6329">
        <w:rPr>
          <w:sz w:val="24"/>
        </w:rPr>
        <w:t>anyone can attend.</w:t>
      </w:r>
      <w:r w:rsidR="0098784B">
        <w:rPr>
          <w:sz w:val="24"/>
        </w:rPr>
        <w:t xml:space="preserve">  Even applicants can attend the noticed meetings.  They do not have to identify themselves as applicants.</w:t>
      </w:r>
    </w:p>
    <w:p w:rsidR="00FA7F48" w:rsidRDefault="008F6329" w:rsidP="008F6329">
      <w:pPr>
        <w:pStyle w:val="ListParagraph"/>
        <w:numPr>
          <w:ilvl w:val="2"/>
          <w:numId w:val="6"/>
        </w:numPr>
        <w:tabs>
          <w:tab w:val="left" w:pos="720"/>
        </w:tabs>
        <w:spacing w:line="276" w:lineRule="auto"/>
        <w:rPr>
          <w:sz w:val="24"/>
        </w:rPr>
      </w:pPr>
      <w:r>
        <w:rPr>
          <w:sz w:val="24"/>
        </w:rPr>
        <w:t>Meeting must be h</w:t>
      </w:r>
      <w:r w:rsidR="00FA7F48" w:rsidRPr="00BE77BB">
        <w:rPr>
          <w:sz w:val="24"/>
        </w:rPr>
        <w:t>eld in an accessible location.</w:t>
      </w:r>
    </w:p>
    <w:p w:rsidR="008F6329" w:rsidRPr="008F6329" w:rsidRDefault="008F6329" w:rsidP="008F6329">
      <w:pPr>
        <w:pStyle w:val="ListParagraph"/>
        <w:numPr>
          <w:ilvl w:val="2"/>
          <w:numId w:val="6"/>
        </w:numPr>
        <w:tabs>
          <w:tab w:val="left" w:pos="720"/>
        </w:tabs>
        <w:spacing w:line="276" w:lineRule="auto"/>
        <w:rPr>
          <w:sz w:val="24"/>
        </w:rPr>
      </w:pPr>
      <w:r w:rsidRPr="008F6329">
        <w:rPr>
          <w:rFonts w:cs="Arial"/>
          <w:sz w:val="24"/>
          <w:szCs w:val="24"/>
        </w:rPr>
        <w:t xml:space="preserve">The public must be given a reasonable opportunity to be heard on any issues or decisions coming before the committee. The committee can determine how this is handled.  One option is to use the process used by the UWF Board of Trustees.  A sign is displayed and a sign-in sheet provided for anyone wanting to make a three-minute public comment at the beginning of the meeting. </w:t>
      </w:r>
    </w:p>
    <w:p w:rsidR="00A56D22" w:rsidRDefault="00A56D22" w:rsidP="00BE77BB">
      <w:pPr>
        <w:pStyle w:val="ListParagraph"/>
        <w:numPr>
          <w:ilvl w:val="1"/>
          <w:numId w:val="6"/>
        </w:numPr>
        <w:tabs>
          <w:tab w:val="left" w:pos="720"/>
        </w:tabs>
        <w:spacing w:line="276" w:lineRule="auto"/>
        <w:rPr>
          <w:sz w:val="24"/>
        </w:rPr>
      </w:pPr>
      <w:r w:rsidRPr="00BE77BB">
        <w:rPr>
          <w:sz w:val="24"/>
        </w:rPr>
        <w:t xml:space="preserve">All meetings must be reasonably publicized at least seven days in advance. </w:t>
      </w:r>
    </w:p>
    <w:p w:rsidR="00F22B37" w:rsidRDefault="00F22B37" w:rsidP="00BE77BB">
      <w:pPr>
        <w:pStyle w:val="ListParagraph"/>
        <w:numPr>
          <w:ilvl w:val="2"/>
          <w:numId w:val="6"/>
        </w:numPr>
        <w:tabs>
          <w:tab w:val="left" w:pos="720"/>
        </w:tabs>
        <w:spacing w:line="276" w:lineRule="auto"/>
        <w:rPr>
          <w:sz w:val="24"/>
        </w:rPr>
      </w:pPr>
      <w:r w:rsidRPr="00BE77BB">
        <w:rPr>
          <w:sz w:val="24"/>
        </w:rPr>
        <w:t xml:space="preserve">The announcement must include the date, time, location, contact information and the ADA statement.  </w:t>
      </w:r>
    </w:p>
    <w:p w:rsidR="00A56D22" w:rsidRDefault="00A56D22" w:rsidP="00BE77BB">
      <w:pPr>
        <w:pStyle w:val="ListParagraph"/>
        <w:numPr>
          <w:ilvl w:val="2"/>
          <w:numId w:val="6"/>
        </w:numPr>
        <w:tabs>
          <w:tab w:val="left" w:pos="720"/>
        </w:tabs>
        <w:spacing w:line="276" w:lineRule="auto"/>
        <w:rPr>
          <w:sz w:val="24"/>
        </w:rPr>
      </w:pPr>
      <w:r w:rsidRPr="00BE77BB">
        <w:rPr>
          <w:sz w:val="24"/>
        </w:rPr>
        <w:t>Publication is made in the @UWF faculty staff newsletter. Here is the link:</w:t>
      </w:r>
    </w:p>
    <w:p w:rsidR="00F22B37" w:rsidRPr="00380BE4" w:rsidRDefault="00027E98" w:rsidP="00380BE4">
      <w:pPr>
        <w:tabs>
          <w:tab w:val="left" w:pos="1530"/>
        </w:tabs>
        <w:spacing w:line="276" w:lineRule="auto"/>
        <w:ind w:left="2610"/>
        <w:rPr>
          <w:rStyle w:val="Hyperlink"/>
          <w:color w:val="auto"/>
          <w:sz w:val="24"/>
          <w:u w:val="none"/>
        </w:rPr>
      </w:pPr>
      <w:hyperlink r:id="rId8" w:history="1">
        <w:r w:rsidR="00F22B37" w:rsidRPr="00380BE4">
          <w:rPr>
            <w:rStyle w:val="Hyperlink"/>
            <w:sz w:val="24"/>
          </w:rPr>
          <w:t>http://uwf.edu/offices/marketing/communications/atuwf/uwf-announcement-submission-form/</w:t>
        </w:r>
      </w:hyperlink>
    </w:p>
    <w:p w:rsidR="00E00241" w:rsidRDefault="00F22B37" w:rsidP="00BE77BB">
      <w:pPr>
        <w:pStyle w:val="ListParagraph"/>
        <w:numPr>
          <w:ilvl w:val="2"/>
          <w:numId w:val="6"/>
        </w:numPr>
        <w:tabs>
          <w:tab w:val="left" w:pos="720"/>
        </w:tabs>
        <w:spacing w:line="276" w:lineRule="auto"/>
        <w:rPr>
          <w:sz w:val="24"/>
        </w:rPr>
      </w:pPr>
      <w:r w:rsidRPr="00BE77BB">
        <w:rPr>
          <w:sz w:val="24"/>
        </w:rPr>
        <w:t xml:space="preserve">The following statement must be included in </w:t>
      </w:r>
      <w:r w:rsidR="00F53CC8" w:rsidRPr="00BE77BB">
        <w:rPr>
          <w:sz w:val="24"/>
        </w:rPr>
        <w:t xml:space="preserve">each </w:t>
      </w:r>
      <w:r w:rsidRPr="00BE77BB">
        <w:rPr>
          <w:sz w:val="24"/>
        </w:rPr>
        <w:t>announcement: “ADA Statement: Pursuant to the provisions of the Americans with Disabilities Act, any person requiring special accommodations to attend this meeting is requested to advise UWF by contacting the UWF ADA Office at 850.474.</w:t>
      </w:r>
      <w:r w:rsidR="008545F8">
        <w:rPr>
          <w:sz w:val="24"/>
        </w:rPr>
        <w:t xml:space="preserve">2518 </w:t>
      </w:r>
      <w:r w:rsidRPr="00BE77BB">
        <w:rPr>
          <w:sz w:val="24"/>
        </w:rPr>
        <w:t>(Voice) or 850.857.6114 (TTY) at least 48 hours before the meeting.”</w:t>
      </w:r>
    </w:p>
    <w:p w:rsidR="008661BE" w:rsidRDefault="00103EFD" w:rsidP="002E430C">
      <w:pPr>
        <w:pStyle w:val="ListParagraph"/>
        <w:numPr>
          <w:ilvl w:val="0"/>
          <w:numId w:val="6"/>
        </w:numPr>
        <w:spacing w:line="276" w:lineRule="auto"/>
        <w:ind w:hanging="720"/>
        <w:rPr>
          <w:rFonts w:cs="Arial"/>
          <w:sz w:val="24"/>
          <w:szCs w:val="24"/>
        </w:rPr>
      </w:pPr>
      <w:r w:rsidRPr="002E430C">
        <w:rPr>
          <w:rFonts w:cs="Arial"/>
          <w:sz w:val="24"/>
          <w:szCs w:val="24"/>
        </w:rPr>
        <w:t>Meeting minutes</w:t>
      </w:r>
      <w:r w:rsidR="008661BE">
        <w:rPr>
          <w:rFonts w:cs="Arial"/>
          <w:sz w:val="24"/>
          <w:szCs w:val="24"/>
        </w:rPr>
        <w:t xml:space="preserve"> record g</w:t>
      </w:r>
      <w:r w:rsidRPr="002E430C">
        <w:rPr>
          <w:rFonts w:cs="Arial"/>
          <w:sz w:val="24"/>
          <w:szCs w:val="24"/>
        </w:rPr>
        <w:t>eneral</w:t>
      </w:r>
      <w:r w:rsidR="008661BE">
        <w:rPr>
          <w:rFonts w:cs="Arial"/>
          <w:sz w:val="24"/>
          <w:szCs w:val="24"/>
        </w:rPr>
        <w:t xml:space="preserve"> information only.  </w:t>
      </w:r>
    </w:p>
    <w:p w:rsidR="008661BE" w:rsidRDefault="00103EFD" w:rsidP="008661BE">
      <w:pPr>
        <w:pStyle w:val="ListParagraph"/>
        <w:numPr>
          <w:ilvl w:val="1"/>
          <w:numId w:val="6"/>
        </w:numPr>
        <w:spacing w:line="276" w:lineRule="auto"/>
        <w:rPr>
          <w:rFonts w:cs="Arial"/>
          <w:sz w:val="24"/>
          <w:szCs w:val="24"/>
        </w:rPr>
      </w:pPr>
      <w:r w:rsidRPr="002E430C">
        <w:rPr>
          <w:rFonts w:cs="Arial"/>
          <w:sz w:val="24"/>
          <w:szCs w:val="24"/>
        </w:rPr>
        <w:t xml:space="preserve">The </w:t>
      </w:r>
      <w:r w:rsidR="00A336D2">
        <w:rPr>
          <w:rFonts w:cs="Arial"/>
          <w:sz w:val="24"/>
          <w:szCs w:val="24"/>
        </w:rPr>
        <w:t xml:space="preserve">Provost’s Office website </w:t>
      </w:r>
      <w:r w:rsidR="007B5352" w:rsidRPr="002E430C">
        <w:rPr>
          <w:rFonts w:cs="Arial"/>
          <w:sz w:val="24"/>
          <w:szCs w:val="24"/>
        </w:rPr>
        <w:t>provide</w:t>
      </w:r>
      <w:r w:rsidR="00A336D2">
        <w:rPr>
          <w:rFonts w:cs="Arial"/>
          <w:sz w:val="24"/>
          <w:szCs w:val="24"/>
        </w:rPr>
        <w:t>s</w:t>
      </w:r>
      <w:r w:rsidR="007B5352" w:rsidRPr="002E430C">
        <w:rPr>
          <w:rFonts w:cs="Arial"/>
          <w:sz w:val="24"/>
          <w:szCs w:val="24"/>
        </w:rPr>
        <w:t xml:space="preserve"> </w:t>
      </w:r>
      <w:r w:rsidR="00A336D2">
        <w:rPr>
          <w:rFonts w:cs="Arial"/>
          <w:sz w:val="24"/>
          <w:szCs w:val="24"/>
        </w:rPr>
        <w:t>templates for creating minutes</w:t>
      </w:r>
      <w:r w:rsidR="007B5352" w:rsidRPr="002E430C">
        <w:rPr>
          <w:rFonts w:cs="Arial"/>
          <w:sz w:val="24"/>
          <w:szCs w:val="24"/>
        </w:rPr>
        <w:t>.</w:t>
      </w:r>
    </w:p>
    <w:p w:rsidR="008661BE" w:rsidRDefault="008661BE" w:rsidP="008661BE">
      <w:pPr>
        <w:pStyle w:val="ListParagraph"/>
        <w:numPr>
          <w:ilvl w:val="1"/>
          <w:numId w:val="6"/>
        </w:numPr>
        <w:spacing w:line="276" w:lineRule="auto"/>
        <w:rPr>
          <w:rFonts w:cs="Arial"/>
          <w:sz w:val="24"/>
          <w:szCs w:val="24"/>
        </w:rPr>
      </w:pPr>
      <w:r>
        <w:rPr>
          <w:rFonts w:cs="Arial"/>
          <w:sz w:val="24"/>
          <w:szCs w:val="24"/>
        </w:rPr>
        <w:t>Discussions can be noted as “discussion was held” without providing specific details.</w:t>
      </w:r>
    </w:p>
    <w:p w:rsidR="008661BE" w:rsidRDefault="008661BE" w:rsidP="008661BE">
      <w:pPr>
        <w:pStyle w:val="ListParagraph"/>
        <w:numPr>
          <w:ilvl w:val="1"/>
          <w:numId w:val="6"/>
        </w:numPr>
        <w:spacing w:line="276" w:lineRule="auto"/>
        <w:rPr>
          <w:rFonts w:cs="Arial"/>
          <w:sz w:val="24"/>
          <w:szCs w:val="24"/>
        </w:rPr>
      </w:pPr>
      <w:r>
        <w:rPr>
          <w:rFonts w:cs="Arial"/>
          <w:sz w:val="24"/>
          <w:szCs w:val="24"/>
        </w:rPr>
        <w:t>Minutes must include the names of committee members who attended, name of the person recording the minutes, time the meeting opened and closed, and general discussion subjects.</w:t>
      </w:r>
    </w:p>
    <w:p w:rsidR="002E2FB6" w:rsidRDefault="008661BE" w:rsidP="008661BE">
      <w:pPr>
        <w:pStyle w:val="ListParagraph"/>
        <w:numPr>
          <w:ilvl w:val="1"/>
          <w:numId w:val="6"/>
        </w:numPr>
        <w:spacing w:line="276" w:lineRule="auto"/>
        <w:rPr>
          <w:rFonts w:cs="Arial"/>
          <w:sz w:val="24"/>
          <w:szCs w:val="24"/>
        </w:rPr>
      </w:pPr>
      <w:r>
        <w:rPr>
          <w:rFonts w:cs="Arial"/>
          <w:sz w:val="24"/>
          <w:szCs w:val="24"/>
        </w:rPr>
        <w:t>Motions are only required for the committee to approve candidates recommended to be brought forward in the interview process for phone interviews and campus interviews.</w:t>
      </w:r>
    </w:p>
    <w:p w:rsidR="008661BE" w:rsidRDefault="008661BE" w:rsidP="008661BE">
      <w:pPr>
        <w:pStyle w:val="ListParagraph"/>
        <w:numPr>
          <w:ilvl w:val="2"/>
          <w:numId w:val="6"/>
        </w:numPr>
        <w:spacing w:line="276" w:lineRule="auto"/>
        <w:rPr>
          <w:rFonts w:cs="Arial"/>
          <w:sz w:val="24"/>
          <w:szCs w:val="24"/>
        </w:rPr>
      </w:pPr>
      <w:r>
        <w:rPr>
          <w:rFonts w:cs="Arial"/>
          <w:sz w:val="24"/>
          <w:szCs w:val="24"/>
        </w:rPr>
        <w:t>“A motion was made by [name] to bring forward the following candidates for phone interviews. [Name] seconded the motion. The motion was approved.  Candidate name should be listed in alphabetical order.</w:t>
      </w:r>
    </w:p>
    <w:p w:rsidR="008661BE" w:rsidRPr="008661BE" w:rsidRDefault="008661BE" w:rsidP="008661BE">
      <w:pPr>
        <w:pStyle w:val="ListParagraph"/>
        <w:numPr>
          <w:ilvl w:val="2"/>
          <w:numId w:val="6"/>
        </w:numPr>
        <w:spacing w:line="276" w:lineRule="auto"/>
        <w:rPr>
          <w:rFonts w:cs="Arial"/>
          <w:sz w:val="24"/>
          <w:szCs w:val="24"/>
        </w:rPr>
      </w:pPr>
      <w:r>
        <w:rPr>
          <w:rFonts w:cs="Arial"/>
          <w:sz w:val="24"/>
          <w:szCs w:val="24"/>
        </w:rPr>
        <w:t>“A motion was made by [name] to bring forward the following candidates for campus interviews. [Name] seconded the motion. The motion was approved.  Candidate name should be listed in alphabetical order.</w:t>
      </w:r>
    </w:p>
    <w:p w:rsidR="002E2FB6" w:rsidRPr="002E430C" w:rsidRDefault="002E2FB6" w:rsidP="002E430C">
      <w:pPr>
        <w:pStyle w:val="ListParagraph"/>
        <w:numPr>
          <w:ilvl w:val="0"/>
          <w:numId w:val="6"/>
        </w:numPr>
        <w:spacing w:line="276" w:lineRule="auto"/>
        <w:ind w:hanging="720"/>
        <w:rPr>
          <w:rFonts w:cs="Arial"/>
          <w:sz w:val="24"/>
          <w:szCs w:val="24"/>
        </w:rPr>
      </w:pPr>
      <w:r w:rsidRPr="002E430C">
        <w:rPr>
          <w:rFonts w:cs="Arial"/>
          <w:sz w:val="24"/>
          <w:szCs w:val="24"/>
        </w:rPr>
        <w:t xml:space="preserve">Meeting minutes do not need to be approved by the committee.  </w:t>
      </w:r>
    </w:p>
    <w:p w:rsidR="00BE77BB" w:rsidRDefault="00B427F6" w:rsidP="00BE77BB">
      <w:pPr>
        <w:pStyle w:val="ListParagraph"/>
        <w:numPr>
          <w:ilvl w:val="0"/>
          <w:numId w:val="6"/>
        </w:numPr>
        <w:spacing w:line="276" w:lineRule="auto"/>
        <w:ind w:hanging="720"/>
        <w:rPr>
          <w:rFonts w:cs="Arial"/>
          <w:sz w:val="24"/>
          <w:szCs w:val="24"/>
        </w:rPr>
      </w:pPr>
      <w:r>
        <w:rPr>
          <w:rFonts w:cs="Arial"/>
          <w:sz w:val="24"/>
          <w:szCs w:val="24"/>
        </w:rPr>
        <w:t xml:space="preserve">Committee </w:t>
      </w:r>
      <w:r w:rsidR="00022D87" w:rsidRPr="00F04A1B">
        <w:rPr>
          <w:rFonts w:cs="Arial"/>
          <w:sz w:val="24"/>
          <w:szCs w:val="24"/>
        </w:rPr>
        <w:t xml:space="preserve">members </w:t>
      </w:r>
      <w:r>
        <w:rPr>
          <w:rFonts w:cs="Arial"/>
          <w:sz w:val="24"/>
          <w:szCs w:val="24"/>
        </w:rPr>
        <w:t xml:space="preserve">are encouraged </w:t>
      </w:r>
      <w:r w:rsidR="00022D87" w:rsidRPr="00F04A1B">
        <w:rPr>
          <w:rFonts w:cs="Arial"/>
          <w:sz w:val="24"/>
          <w:szCs w:val="24"/>
        </w:rPr>
        <w:t xml:space="preserve">to attend </w:t>
      </w:r>
      <w:r>
        <w:rPr>
          <w:rFonts w:cs="Arial"/>
          <w:sz w:val="24"/>
          <w:szCs w:val="24"/>
        </w:rPr>
        <w:t xml:space="preserve">all </w:t>
      </w:r>
      <w:r w:rsidR="00022D87" w:rsidRPr="00F04A1B">
        <w:rPr>
          <w:rFonts w:cs="Arial"/>
          <w:sz w:val="24"/>
          <w:szCs w:val="24"/>
        </w:rPr>
        <w:t xml:space="preserve">meetings (in person or via conference call).  </w:t>
      </w:r>
      <w:r w:rsidR="00A56D22">
        <w:rPr>
          <w:rFonts w:cs="Arial"/>
          <w:sz w:val="24"/>
          <w:szCs w:val="24"/>
        </w:rPr>
        <w:t xml:space="preserve">The </w:t>
      </w:r>
      <w:r w:rsidR="00022D87" w:rsidRPr="00F04A1B">
        <w:rPr>
          <w:rFonts w:cs="Arial"/>
          <w:sz w:val="24"/>
          <w:szCs w:val="24"/>
        </w:rPr>
        <w:t>conference phone numbe</w:t>
      </w:r>
      <w:r w:rsidR="00A56D22">
        <w:rPr>
          <w:rFonts w:cs="Arial"/>
          <w:sz w:val="24"/>
          <w:szCs w:val="24"/>
        </w:rPr>
        <w:t>r is for committee members only and should not be published.</w:t>
      </w:r>
    </w:p>
    <w:p w:rsidR="00022D87" w:rsidRDefault="00F04A1B" w:rsidP="00BE77BB">
      <w:pPr>
        <w:pStyle w:val="ListParagraph"/>
        <w:numPr>
          <w:ilvl w:val="0"/>
          <w:numId w:val="6"/>
        </w:numPr>
        <w:spacing w:line="276" w:lineRule="auto"/>
        <w:ind w:hanging="720"/>
        <w:rPr>
          <w:rFonts w:cs="Arial"/>
          <w:sz w:val="24"/>
          <w:szCs w:val="24"/>
        </w:rPr>
      </w:pPr>
      <w:r w:rsidRPr="00BE77BB">
        <w:rPr>
          <w:rFonts w:cs="Arial"/>
          <w:sz w:val="24"/>
          <w:szCs w:val="24"/>
        </w:rPr>
        <w:t xml:space="preserve">Committee members </w:t>
      </w:r>
      <w:r w:rsidR="00F53CC8" w:rsidRPr="00BE77BB">
        <w:rPr>
          <w:rFonts w:cs="Arial"/>
          <w:sz w:val="24"/>
          <w:szCs w:val="24"/>
        </w:rPr>
        <w:t>cannot</w:t>
      </w:r>
      <w:r w:rsidRPr="00BE77BB">
        <w:rPr>
          <w:rFonts w:cs="Arial"/>
          <w:sz w:val="24"/>
          <w:szCs w:val="24"/>
        </w:rPr>
        <w:t xml:space="preserve"> respond to emails or inquiries from applicants.   </w:t>
      </w:r>
      <w:r w:rsidR="00380BE4">
        <w:rPr>
          <w:rFonts w:cs="Arial"/>
          <w:sz w:val="24"/>
          <w:szCs w:val="24"/>
        </w:rPr>
        <w:t>I</w:t>
      </w:r>
      <w:r w:rsidR="009816E0" w:rsidRPr="00BE77BB">
        <w:rPr>
          <w:rFonts w:cs="Arial"/>
          <w:sz w:val="24"/>
          <w:szCs w:val="24"/>
        </w:rPr>
        <w:t xml:space="preserve">nquiries should be referred to </w:t>
      </w:r>
      <w:r w:rsidR="005900D8" w:rsidRPr="00BE77BB">
        <w:rPr>
          <w:rFonts w:cs="Arial"/>
          <w:sz w:val="24"/>
          <w:szCs w:val="24"/>
        </w:rPr>
        <w:t>Jam</w:t>
      </w:r>
      <w:r w:rsidR="00A56D22" w:rsidRPr="00BE77BB">
        <w:rPr>
          <w:rFonts w:cs="Arial"/>
          <w:sz w:val="24"/>
          <w:szCs w:val="24"/>
        </w:rPr>
        <w:t>ie Sprague</w:t>
      </w:r>
      <w:r w:rsidR="00380BE4">
        <w:rPr>
          <w:rFonts w:cs="Arial"/>
          <w:sz w:val="24"/>
          <w:szCs w:val="24"/>
        </w:rPr>
        <w:t>,</w:t>
      </w:r>
      <w:r w:rsidR="00A56D22" w:rsidRPr="00BE77BB">
        <w:rPr>
          <w:rFonts w:cs="Arial"/>
          <w:sz w:val="24"/>
          <w:szCs w:val="24"/>
        </w:rPr>
        <w:t xml:space="preserve"> Human Resources (850-474-</w:t>
      </w:r>
      <w:r w:rsidR="005900D8" w:rsidRPr="00BE77BB">
        <w:rPr>
          <w:rFonts w:cs="Arial"/>
          <w:sz w:val="24"/>
          <w:szCs w:val="24"/>
        </w:rPr>
        <w:t>2156).</w:t>
      </w:r>
    </w:p>
    <w:p w:rsidR="002E430C" w:rsidRDefault="002E430C" w:rsidP="004C79F5">
      <w:pPr>
        <w:pStyle w:val="ListParagraph"/>
        <w:numPr>
          <w:ilvl w:val="0"/>
          <w:numId w:val="6"/>
        </w:numPr>
        <w:spacing w:line="276" w:lineRule="auto"/>
        <w:ind w:hanging="720"/>
        <w:rPr>
          <w:rFonts w:cs="Arial"/>
          <w:sz w:val="24"/>
          <w:szCs w:val="24"/>
        </w:rPr>
      </w:pPr>
      <w:r>
        <w:rPr>
          <w:rFonts w:cs="Arial"/>
          <w:sz w:val="24"/>
          <w:szCs w:val="24"/>
        </w:rPr>
        <w:t>The committee chair determines the method of scoring applications.</w:t>
      </w:r>
    </w:p>
    <w:p w:rsidR="008F6329" w:rsidRDefault="00DE4452" w:rsidP="002E430C">
      <w:pPr>
        <w:pStyle w:val="ListParagraph"/>
        <w:numPr>
          <w:ilvl w:val="1"/>
          <w:numId w:val="6"/>
        </w:numPr>
        <w:spacing w:line="276" w:lineRule="auto"/>
        <w:rPr>
          <w:rFonts w:cs="Arial"/>
          <w:sz w:val="24"/>
          <w:szCs w:val="24"/>
        </w:rPr>
      </w:pPr>
      <w:r>
        <w:rPr>
          <w:rFonts w:cs="Arial"/>
          <w:sz w:val="24"/>
          <w:szCs w:val="24"/>
        </w:rPr>
        <w:lastRenderedPageBreak/>
        <w:t xml:space="preserve">Option A - </w:t>
      </w:r>
      <w:r w:rsidR="008F6329">
        <w:rPr>
          <w:rFonts w:cs="Arial"/>
          <w:sz w:val="24"/>
          <w:szCs w:val="24"/>
        </w:rPr>
        <w:t>M</w:t>
      </w:r>
      <w:r w:rsidR="002E2FB6" w:rsidRPr="004C79F5">
        <w:rPr>
          <w:rFonts w:cs="Arial"/>
          <w:sz w:val="24"/>
          <w:szCs w:val="24"/>
        </w:rPr>
        <w:t xml:space="preserve">athematical </w:t>
      </w:r>
      <w:r w:rsidR="008F6329">
        <w:rPr>
          <w:rFonts w:cs="Arial"/>
          <w:sz w:val="24"/>
          <w:szCs w:val="24"/>
        </w:rPr>
        <w:t>S</w:t>
      </w:r>
      <w:r w:rsidR="002E2FB6" w:rsidRPr="004C79F5">
        <w:rPr>
          <w:rFonts w:cs="Arial"/>
          <w:sz w:val="24"/>
          <w:szCs w:val="24"/>
        </w:rPr>
        <w:t>preadsheet</w:t>
      </w:r>
    </w:p>
    <w:p w:rsidR="002E430C" w:rsidRDefault="008F6329" w:rsidP="008F6329">
      <w:pPr>
        <w:pStyle w:val="ListParagraph"/>
        <w:numPr>
          <w:ilvl w:val="2"/>
          <w:numId w:val="6"/>
        </w:numPr>
        <w:spacing w:line="276" w:lineRule="auto"/>
        <w:rPr>
          <w:rFonts w:cs="Arial"/>
          <w:sz w:val="24"/>
          <w:szCs w:val="24"/>
        </w:rPr>
      </w:pPr>
      <w:r>
        <w:rPr>
          <w:rFonts w:cs="Arial"/>
          <w:sz w:val="24"/>
          <w:szCs w:val="24"/>
        </w:rPr>
        <w:t xml:space="preserve">This </w:t>
      </w:r>
      <w:r w:rsidR="002E2FB6" w:rsidRPr="004C79F5">
        <w:rPr>
          <w:rFonts w:cs="Arial"/>
          <w:sz w:val="24"/>
          <w:szCs w:val="24"/>
        </w:rPr>
        <w:t xml:space="preserve">is not required but suggested as a best practice.  </w:t>
      </w:r>
      <w:r w:rsidR="004C79F5" w:rsidRPr="004C79F5">
        <w:rPr>
          <w:rFonts w:cs="Arial"/>
          <w:sz w:val="24"/>
          <w:szCs w:val="24"/>
        </w:rPr>
        <w:t xml:space="preserve">Recruitment </w:t>
      </w:r>
      <w:r w:rsidR="00EE77F4" w:rsidRPr="004C79F5">
        <w:rPr>
          <w:rFonts w:cs="Arial"/>
          <w:sz w:val="24"/>
          <w:szCs w:val="24"/>
        </w:rPr>
        <w:t xml:space="preserve">committee members </w:t>
      </w:r>
      <w:r w:rsidR="002E2FB6" w:rsidRPr="004C79F5">
        <w:rPr>
          <w:rFonts w:cs="Arial"/>
          <w:sz w:val="24"/>
          <w:szCs w:val="24"/>
        </w:rPr>
        <w:t>can u</w:t>
      </w:r>
      <w:r w:rsidR="00EE77F4" w:rsidRPr="004C79F5">
        <w:rPr>
          <w:rFonts w:cs="Arial"/>
          <w:sz w:val="24"/>
          <w:szCs w:val="24"/>
        </w:rPr>
        <w:t xml:space="preserve">se </w:t>
      </w:r>
      <w:r w:rsidR="002E2FB6" w:rsidRPr="004C79F5">
        <w:rPr>
          <w:rFonts w:cs="Arial"/>
          <w:sz w:val="24"/>
          <w:szCs w:val="24"/>
        </w:rPr>
        <w:t xml:space="preserve">it as </w:t>
      </w:r>
      <w:r w:rsidR="009816E0" w:rsidRPr="004C79F5">
        <w:rPr>
          <w:rFonts w:cs="Arial"/>
          <w:sz w:val="24"/>
          <w:szCs w:val="24"/>
        </w:rPr>
        <w:t xml:space="preserve">winnowing device for the initial </w:t>
      </w:r>
      <w:r w:rsidR="00B427F6" w:rsidRPr="004C79F5">
        <w:rPr>
          <w:rFonts w:cs="Arial"/>
          <w:sz w:val="24"/>
          <w:szCs w:val="24"/>
        </w:rPr>
        <w:t xml:space="preserve">applicant </w:t>
      </w:r>
      <w:r w:rsidR="009816E0" w:rsidRPr="004C79F5">
        <w:rPr>
          <w:rFonts w:cs="Arial"/>
          <w:sz w:val="24"/>
          <w:szCs w:val="24"/>
        </w:rPr>
        <w:t>pool</w:t>
      </w:r>
      <w:r w:rsidR="00EE77F4" w:rsidRPr="004C79F5">
        <w:rPr>
          <w:rFonts w:cs="Arial"/>
          <w:sz w:val="24"/>
          <w:szCs w:val="24"/>
        </w:rPr>
        <w:t>.  S</w:t>
      </w:r>
      <w:r w:rsidR="009816E0" w:rsidRPr="004C79F5">
        <w:rPr>
          <w:rFonts w:cs="Arial"/>
          <w:sz w:val="24"/>
          <w:szCs w:val="24"/>
        </w:rPr>
        <w:t>core</w:t>
      </w:r>
      <w:r w:rsidR="00B427F6" w:rsidRPr="004C79F5">
        <w:rPr>
          <w:rFonts w:cs="Arial"/>
          <w:sz w:val="24"/>
          <w:szCs w:val="24"/>
        </w:rPr>
        <w:t>s</w:t>
      </w:r>
      <w:r w:rsidR="009816E0" w:rsidRPr="004C79F5">
        <w:rPr>
          <w:rFonts w:cs="Arial"/>
          <w:sz w:val="24"/>
          <w:szCs w:val="24"/>
        </w:rPr>
        <w:t xml:space="preserve"> </w:t>
      </w:r>
      <w:r w:rsidR="00EE77F4" w:rsidRPr="004C79F5">
        <w:rPr>
          <w:rFonts w:cs="Arial"/>
          <w:sz w:val="24"/>
          <w:szCs w:val="24"/>
        </w:rPr>
        <w:t xml:space="preserve">are </w:t>
      </w:r>
      <w:r w:rsidR="00B427F6" w:rsidRPr="004C79F5">
        <w:rPr>
          <w:rFonts w:cs="Arial"/>
          <w:sz w:val="24"/>
          <w:szCs w:val="24"/>
        </w:rPr>
        <w:t>for discussion purposes</w:t>
      </w:r>
      <w:r w:rsidR="00DE4452">
        <w:rPr>
          <w:rFonts w:cs="Arial"/>
          <w:sz w:val="24"/>
          <w:szCs w:val="24"/>
        </w:rPr>
        <w:t xml:space="preserve"> only</w:t>
      </w:r>
      <w:r w:rsidR="00B427F6" w:rsidRPr="004C79F5">
        <w:rPr>
          <w:rFonts w:cs="Arial"/>
          <w:sz w:val="24"/>
          <w:szCs w:val="24"/>
        </w:rPr>
        <w:t xml:space="preserve">.  The scores do not </w:t>
      </w:r>
      <w:r w:rsidR="009816E0" w:rsidRPr="004C79F5">
        <w:rPr>
          <w:rFonts w:cs="Arial"/>
          <w:sz w:val="24"/>
          <w:szCs w:val="24"/>
        </w:rPr>
        <w:t>determine candidate eligibility for an interview.</w:t>
      </w:r>
      <w:r w:rsidR="004C79F5">
        <w:rPr>
          <w:rFonts w:cs="Arial"/>
          <w:sz w:val="24"/>
          <w:szCs w:val="24"/>
        </w:rPr>
        <w:t xml:space="preserve"> </w:t>
      </w:r>
    </w:p>
    <w:p w:rsidR="008F6329" w:rsidRDefault="008F6329" w:rsidP="002E430C">
      <w:pPr>
        <w:pStyle w:val="ListParagraph"/>
        <w:numPr>
          <w:ilvl w:val="1"/>
          <w:numId w:val="6"/>
        </w:numPr>
        <w:spacing w:line="276" w:lineRule="auto"/>
        <w:rPr>
          <w:rFonts w:cs="Arial"/>
          <w:sz w:val="24"/>
          <w:szCs w:val="24"/>
        </w:rPr>
      </w:pPr>
      <w:r>
        <w:rPr>
          <w:rFonts w:cs="Arial"/>
          <w:sz w:val="24"/>
          <w:szCs w:val="24"/>
        </w:rPr>
        <w:t>Option B</w:t>
      </w:r>
      <w:r w:rsidR="00DE4452">
        <w:rPr>
          <w:rFonts w:cs="Arial"/>
          <w:sz w:val="24"/>
          <w:szCs w:val="24"/>
        </w:rPr>
        <w:t xml:space="preserve"> - </w:t>
      </w:r>
      <w:r>
        <w:rPr>
          <w:rFonts w:cs="Arial"/>
          <w:sz w:val="24"/>
          <w:szCs w:val="24"/>
        </w:rPr>
        <w:t>Voting</w:t>
      </w:r>
    </w:p>
    <w:p w:rsidR="009816E0" w:rsidRDefault="008F6329" w:rsidP="008F6329">
      <w:pPr>
        <w:pStyle w:val="ListParagraph"/>
        <w:numPr>
          <w:ilvl w:val="2"/>
          <w:numId w:val="6"/>
        </w:numPr>
        <w:spacing w:line="276" w:lineRule="auto"/>
        <w:rPr>
          <w:rFonts w:cs="Arial"/>
          <w:sz w:val="24"/>
          <w:szCs w:val="24"/>
        </w:rPr>
      </w:pPr>
      <w:r>
        <w:rPr>
          <w:rFonts w:cs="Arial"/>
          <w:sz w:val="24"/>
          <w:szCs w:val="24"/>
        </w:rPr>
        <w:t xml:space="preserve">If </w:t>
      </w:r>
      <w:r w:rsidR="004C79F5">
        <w:rPr>
          <w:rFonts w:cs="Arial"/>
          <w:sz w:val="24"/>
          <w:szCs w:val="24"/>
        </w:rPr>
        <w:t>a spreadsheet is not used, the committee can discuss each candidate at a publically noticed meeting.  Voting would still take place to move candidates forward in the interview process.</w:t>
      </w:r>
    </w:p>
    <w:p w:rsidR="00322441" w:rsidRDefault="00322441" w:rsidP="00BE77BB">
      <w:pPr>
        <w:pStyle w:val="ListParagraph"/>
        <w:numPr>
          <w:ilvl w:val="0"/>
          <w:numId w:val="6"/>
        </w:numPr>
        <w:spacing w:line="276" w:lineRule="auto"/>
        <w:ind w:hanging="720"/>
        <w:rPr>
          <w:rFonts w:cs="Arial"/>
          <w:sz w:val="24"/>
          <w:szCs w:val="24"/>
        </w:rPr>
      </w:pPr>
      <w:r>
        <w:rPr>
          <w:rFonts w:cs="Arial"/>
          <w:sz w:val="24"/>
          <w:szCs w:val="24"/>
        </w:rPr>
        <w:t xml:space="preserve">All applications are required to be </w:t>
      </w:r>
      <w:r w:rsidR="005900D8">
        <w:rPr>
          <w:rFonts w:cs="Arial"/>
          <w:sz w:val="24"/>
          <w:szCs w:val="24"/>
        </w:rPr>
        <w:t xml:space="preserve">reviewed and </w:t>
      </w:r>
      <w:r w:rsidRPr="00F04A1B">
        <w:rPr>
          <w:rFonts w:cs="Arial"/>
          <w:sz w:val="24"/>
          <w:szCs w:val="24"/>
        </w:rPr>
        <w:t>scored regardless of the application date until the pool is officially closed.</w:t>
      </w:r>
    </w:p>
    <w:p w:rsidR="00BE5D0A" w:rsidRDefault="00BE5D0A" w:rsidP="00BE5D0A">
      <w:pPr>
        <w:pStyle w:val="ListParagraph"/>
        <w:numPr>
          <w:ilvl w:val="0"/>
          <w:numId w:val="6"/>
        </w:numPr>
        <w:spacing w:line="276" w:lineRule="auto"/>
        <w:ind w:hanging="720"/>
        <w:rPr>
          <w:rFonts w:cs="Arial"/>
          <w:sz w:val="24"/>
          <w:szCs w:val="24"/>
        </w:rPr>
      </w:pPr>
      <w:r>
        <w:rPr>
          <w:rFonts w:cs="Arial"/>
          <w:sz w:val="24"/>
          <w:szCs w:val="24"/>
        </w:rPr>
        <w:t>All requests for information from c</w:t>
      </w:r>
      <w:r w:rsidRPr="002E430C">
        <w:rPr>
          <w:rFonts w:cs="Arial"/>
          <w:sz w:val="24"/>
          <w:szCs w:val="24"/>
        </w:rPr>
        <w:t>o-workers, staff, students and community</w:t>
      </w:r>
      <w:r>
        <w:rPr>
          <w:rFonts w:cs="Arial"/>
          <w:sz w:val="24"/>
          <w:szCs w:val="24"/>
        </w:rPr>
        <w:t xml:space="preserve"> regarding the search should be d</w:t>
      </w:r>
      <w:r w:rsidRPr="002E430C">
        <w:rPr>
          <w:rFonts w:cs="Arial"/>
          <w:sz w:val="24"/>
          <w:szCs w:val="24"/>
        </w:rPr>
        <w:t>irected to Human Resources or the recruitment chair.</w:t>
      </w:r>
    </w:p>
    <w:p w:rsidR="00824040" w:rsidRDefault="00BE5D0A" w:rsidP="00BE5D0A">
      <w:pPr>
        <w:pStyle w:val="ListParagraph"/>
        <w:numPr>
          <w:ilvl w:val="0"/>
          <w:numId w:val="6"/>
        </w:numPr>
        <w:spacing w:line="276" w:lineRule="auto"/>
        <w:ind w:hanging="720"/>
        <w:rPr>
          <w:rFonts w:cs="Arial"/>
          <w:sz w:val="24"/>
          <w:szCs w:val="24"/>
        </w:rPr>
      </w:pPr>
      <w:r>
        <w:rPr>
          <w:rFonts w:cs="Arial"/>
          <w:sz w:val="24"/>
          <w:szCs w:val="24"/>
        </w:rPr>
        <w:t>All public record requests should be directed to General Counsel.</w:t>
      </w:r>
    </w:p>
    <w:p w:rsidR="00B427F6" w:rsidRDefault="00EC5F32" w:rsidP="004C79F5">
      <w:pPr>
        <w:pStyle w:val="ListParagraph"/>
        <w:numPr>
          <w:ilvl w:val="0"/>
          <w:numId w:val="6"/>
        </w:numPr>
        <w:spacing w:line="276" w:lineRule="auto"/>
        <w:ind w:hanging="720"/>
        <w:rPr>
          <w:rFonts w:cs="Arial"/>
          <w:sz w:val="24"/>
          <w:szCs w:val="24"/>
        </w:rPr>
      </w:pPr>
      <w:r w:rsidRPr="004C79F5">
        <w:rPr>
          <w:rFonts w:cs="Arial"/>
          <w:sz w:val="24"/>
          <w:szCs w:val="24"/>
        </w:rPr>
        <w:t>Committee members must be careful in obtaining candidate information from the internet</w:t>
      </w:r>
      <w:r w:rsidR="00F53CC8" w:rsidRPr="004C79F5">
        <w:rPr>
          <w:rFonts w:cs="Arial"/>
          <w:sz w:val="24"/>
          <w:szCs w:val="24"/>
        </w:rPr>
        <w:t xml:space="preserve">.  Please </w:t>
      </w:r>
      <w:r w:rsidRPr="004C79F5">
        <w:rPr>
          <w:rFonts w:cs="Arial"/>
          <w:sz w:val="24"/>
          <w:szCs w:val="24"/>
        </w:rPr>
        <w:t>ensure that the relevant information is sufficiently verified from a reliable source.</w:t>
      </w:r>
    </w:p>
    <w:p w:rsidR="009A6C39" w:rsidRPr="009A6C39" w:rsidRDefault="009A6C39" w:rsidP="009A6C39">
      <w:pPr>
        <w:pStyle w:val="ListParagraph"/>
        <w:numPr>
          <w:ilvl w:val="0"/>
          <w:numId w:val="6"/>
        </w:numPr>
        <w:spacing w:line="276" w:lineRule="auto"/>
        <w:ind w:hanging="720"/>
        <w:rPr>
          <w:rFonts w:cs="Arial"/>
          <w:sz w:val="24"/>
          <w:szCs w:val="24"/>
        </w:rPr>
      </w:pPr>
      <w:r w:rsidRPr="009A6C39">
        <w:rPr>
          <w:rFonts w:cs="Arial"/>
          <w:sz w:val="24"/>
          <w:szCs w:val="24"/>
        </w:rPr>
        <w:t>Public records must be maintained (including emails, files, handwritten notes, etc.) for a period of four years by the hiring official.  Personal notes are not public record if the note is made to fill out a form or to jog’s one memory on a candidate (this includes notes made during an interview).  At the point when you “communicate” them with another person, they then become public record.  Rating and ranking documents are all public record when turned into the Hiring Official for tabulation or compilation.</w:t>
      </w:r>
    </w:p>
    <w:p w:rsidR="002E2FB6" w:rsidRPr="004C79F5" w:rsidRDefault="002E2FB6" w:rsidP="004C79F5">
      <w:pPr>
        <w:pStyle w:val="ListParagraph"/>
        <w:numPr>
          <w:ilvl w:val="0"/>
          <w:numId w:val="6"/>
        </w:numPr>
        <w:spacing w:line="276" w:lineRule="auto"/>
        <w:ind w:hanging="720"/>
        <w:rPr>
          <w:rFonts w:cs="Arial"/>
          <w:sz w:val="24"/>
          <w:szCs w:val="24"/>
        </w:rPr>
      </w:pPr>
      <w:r w:rsidRPr="004C79F5">
        <w:rPr>
          <w:rFonts w:cs="Arial"/>
          <w:sz w:val="24"/>
          <w:szCs w:val="24"/>
        </w:rPr>
        <w:t>A recruitment website does not need to be created.  (</w:t>
      </w:r>
      <w:r w:rsidR="00BE5D0A">
        <w:rPr>
          <w:rFonts w:cs="Arial"/>
          <w:sz w:val="24"/>
          <w:szCs w:val="24"/>
        </w:rPr>
        <w:t>Note</w:t>
      </w:r>
      <w:r w:rsidRPr="004C79F5">
        <w:rPr>
          <w:rFonts w:cs="Arial"/>
          <w:sz w:val="24"/>
          <w:szCs w:val="24"/>
        </w:rPr>
        <w:t xml:space="preserve">: </w:t>
      </w:r>
      <w:r w:rsidR="00BE5D0A">
        <w:rPr>
          <w:rFonts w:cs="Arial"/>
          <w:sz w:val="24"/>
          <w:szCs w:val="24"/>
        </w:rPr>
        <w:t xml:space="preserve">Websites are created </w:t>
      </w:r>
      <w:r w:rsidRPr="004C79F5">
        <w:rPr>
          <w:rFonts w:cs="Arial"/>
          <w:sz w:val="24"/>
          <w:szCs w:val="24"/>
        </w:rPr>
        <w:t xml:space="preserve">for </w:t>
      </w:r>
      <w:r w:rsidR="008661BE">
        <w:rPr>
          <w:rFonts w:cs="Arial"/>
          <w:sz w:val="24"/>
          <w:szCs w:val="24"/>
        </w:rPr>
        <w:t>executive r</w:t>
      </w:r>
      <w:r w:rsidR="004C79F5">
        <w:rPr>
          <w:rFonts w:cs="Arial"/>
          <w:sz w:val="24"/>
          <w:szCs w:val="24"/>
        </w:rPr>
        <w:t xml:space="preserve">ecruitments </w:t>
      </w:r>
      <w:r w:rsidR="008661BE">
        <w:rPr>
          <w:rFonts w:cs="Arial"/>
          <w:sz w:val="24"/>
          <w:szCs w:val="24"/>
        </w:rPr>
        <w:t xml:space="preserve">at the </w:t>
      </w:r>
      <w:r w:rsidRPr="004C79F5">
        <w:rPr>
          <w:rFonts w:cs="Arial"/>
          <w:sz w:val="24"/>
          <w:szCs w:val="24"/>
        </w:rPr>
        <w:t>Dean, Vice President and Presid</w:t>
      </w:r>
      <w:r w:rsidR="004C79F5">
        <w:rPr>
          <w:rFonts w:cs="Arial"/>
          <w:sz w:val="24"/>
          <w:szCs w:val="24"/>
        </w:rPr>
        <w:t>ent</w:t>
      </w:r>
      <w:r w:rsidR="008661BE">
        <w:rPr>
          <w:rFonts w:cs="Arial"/>
          <w:sz w:val="24"/>
          <w:szCs w:val="24"/>
        </w:rPr>
        <w:t>ial level</w:t>
      </w:r>
      <w:r w:rsidR="004C79F5">
        <w:rPr>
          <w:rFonts w:cs="Arial"/>
          <w:sz w:val="24"/>
          <w:szCs w:val="24"/>
        </w:rPr>
        <w:t>).</w:t>
      </w:r>
    </w:p>
    <w:p w:rsidR="002E2FB6" w:rsidRDefault="008661BE" w:rsidP="00BE77BB">
      <w:pPr>
        <w:pStyle w:val="ListParagraph"/>
        <w:numPr>
          <w:ilvl w:val="0"/>
          <w:numId w:val="6"/>
        </w:numPr>
        <w:spacing w:line="276" w:lineRule="auto"/>
        <w:ind w:hanging="720"/>
        <w:rPr>
          <w:rFonts w:cs="Arial"/>
          <w:sz w:val="24"/>
          <w:szCs w:val="24"/>
        </w:rPr>
      </w:pPr>
      <w:r>
        <w:rPr>
          <w:rFonts w:cs="Arial"/>
          <w:sz w:val="24"/>
          <w:szCs w:val="24"/>
        </w:rPr>
        <w:t xml:space="preserve">The meeting does not need an audio </w:t>
      </w:r>
      <w:r w:rsidR="002E2FB6">
        <w:rPr>
          <w:rFonts w:cs="Arial"/>
          <w:sz w:val="24"/>
          <w:szCs w:val="24"/>
        </w:rPr>
        <w:t>record</w:t>
      </w:r>
      <w:r>
        <w:rPr>
          <w:rFonts w:cs="Arial"/>
          <w:sz w:val="24"/>
          <w:szCs w:val="24"/>
        </w:rPr>
        <w:t>ing</w:t>
      </w:r>
      <w:r w:rsidR="002E2FB6">
        <w:rPr>
          <w:rFonts w:cs="Arial"/>
          <w:sz w:val="24"/>
          <w:szCs w:val="24"/>
        </w:rPr>
        <w:t>. Therefore, no technical support is needed.</w:t>
      </w:r>
    </w:p>
    <w:p w:rsidR="004C79F5" w:rsidRDefault="002E2FB6" w:rsidP="00134EC4">
      <w:pPr>
        <w:pStyle w:val="ListParagraph"/>
        <w:numPr>
          <w:ilvl w:val="0"/>
          <w:numId w:val="6"/>
        </w:numPr>
        <w:spacing w:line="276" w:lineRule="auto"/>
        <w:ind w:hanging="720"/>
        <w:rPr>
          <w:rFonts w:cs="Arial"/>
          <w:sz w:val="24"/>
          <w:szCs w:val="24"/>
        </w:rPr>
      </w:pPr>
      <w:r w:rsidRPr="004C79F5">
        <w:rPr>
          <w:rFonts w:cs="Arial"/>
          <w:sz w:val="24"/>
          <w:szCs w:val="24"/>
        </w:rPr>
        <w:t xml:space="preserve">Refreshments do not need to be provided to the recruitment committee. </w:t>
      </w:r>
    </w:p>
    <w:p w:rsidR="002E2FB6" w:rsidRDefault="002E2FB6" w:rsidP="00134EC4">
      <w:pPr>
        <w:pStyle w:val="ListParagraph"/>
        <w:numPr>
          <w:ilvl w:val="0"/>
          <w:numId w:val="6"/>
        </w:numPr>
        <w:spacing w:line="276" w:lineRule="auto"/>
        <w:ind w:hanging="720"/>
        <w:rPr>
          <w:rFonts w:cs="Arial"/>
          <w:sz w:val="24"/>
          <w:szCs w:val="24"/>
        </w:rPr>
      </w:pPr>
      <w:r w:rsidRPr="004C79F5">
        <w:rPr>
          <w:rFonts w:cs="Arial"/>
          <w:sz w:val="24"/>
          <w:szCs w:val="24"/>
        </w:rPr>
        <w:t xml:space="preserve">An administrative/clerical staff member does not need to be assigned to a Sunshine Recruitment. A recruitment committee member is assigned to take minutes and submit the 7-day public notice.)  </w:t>
      </w:r>
    </w:p>
    <w:p w:rsidR="00BC12D4" w:rsidRDefault="00BC12D4" w:rsidP="005503F6">
      <w:pPr>
        <w:pStyle w:val="ListParagraph"/>
        <w:numPr>
          <w:ilvl w:val="0"/>
          <w:numId w:val="6"/>
        </w:numPr>
        <w:spacing w:line="276" w:lineRule="auto"/>
        <w:ind w:hanging="720"/>
        <w:rPr>
          <w:rFonts w:cs="Arial"/>
          <w:sz w:val="24"/>
          <w:szCs w:val="24"/>
        </w:rPr>
      </w:pPr>
      <w:r w:rsidRPr="008F6329">
        <w:rPr>
          <w:rFonts w:cs="Arial"/>
          <w:sz w:val="24"/>
          <w:szCs w:val="24"/>
        </w:rPr>
        <w:t xml:space="preserve">The hiring official must maintain recruitment records for at least four years. </w:t>
      </w:r>
    </w:p>
    <w:p w:rsidR="008761B1" w:rsidRPr="008761B1" w:rsidRDefault="008761B1" w:rsidP="008761B1">
      <w:pPr>
        <w:spacing w:line="276" w:lineRule="auto"/>
        <w:rPr>
          <w:rFonts w:cs="Arial"/>
          <w:sz w:val="24"/>
          <w:szCs w:val="24"/>
        </w:rPr>
      </w:pPr>
    </w:p>
    <w:tbl>
      <w:tblPr>
        <w:tblStyle w:val="TableGrid"/>
        <w:tblW w:w="0" w:type="auto"/>
        <w:tblInd w:w="4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05"/>
        <w:gridCol w:w="2700"/>
        <w:gridCol w:w="2970"/>
      </w:tblGrid>
      <w:tr w:rsidR="004C79F5" w:rsidTr="009B3D06">
        <w:tc>
          <w:tcPr>
            <w:tcW w:w="3505" w:type="dxa"/>
          </w:tcPr>
          <w:p w:rsidR="004C79F5" w:rsidRPr="004C79F5" w:rsidRDefault="004C79F5" w:rsidP="004C79F5">
            <w:pPr>
              <w:spacing w:line="276" w:lineRule="auto"/>
              <w:jc w:val="center"/>
              <w:rPr>
                <w:rFonts w:cs="Arial"/>
                <w:b/>
                <w:sz w:val="24"/>
                <w:szCs w:val="24"/>
              </w:rPr>
            </w:pPr>
            <w:r>
              <w:rPr>
                <w:rFonts w:cs="Arial"/>
                <w:sz w:val="24"/>
                <w:szCs w:val="24"/>
              </w:rPr>
              <w:br w:type="page"/>
            </w:r>
            <w:r w:rsidRPr="004C79F5">
              <w:rPr>
                <w:rFonts w:cs="Arial"/>
                <w:b/>
                <w:sz w:val="24"/>
                <w:szCs w:val="24"/>
              </w:rPr>
              <w:t>Type of Recruitment</w:t>
            </w:r>
          </w:p>
        </w:tc>
        <w:tc>
          <w:tcPr>
            <w:tcW w:w="2700" w:type="dxa"/>
          </w:tcPr>
          <w:p w:rsidR="004C79F5" w:rsidRPr="004C79F5" w:rsidRDefault="004C79F5" w:rsidP="004C79F5">
            <w:pPr>
              <w:spacing w:line="276" w:lineRule="auto"/>
              <w:jc w:val="center"/>
              <w:rPr>
                <w:rFonts w:cs="Arial"/>
                <w:b/>
                <w:sz w:val="24"/>
                <w:szCs w:val="24"/>
              </w:rPr>
            </w:pPr>
            <w:r w:rsidRPr="004C79F5">
              <w:rPr>
                <w:rFonts w:cs="Arial"/>
                <w:b/>
                <w:sz w:val="24"/>
                <w:szCs w:val="24"/>
              </w:rPr>
              <w:t>Staff</w:t>
            </w:r>
          </w:p>
        </w:tc>
        <w:tc>
          <w:tcPr>
            <w:tcW w:w="2970" w:type="dxa"/>
          </w:tcPr>
          <w:p w:rsidR="004C79F5" w:rsidRPr="004C79F5" w:rsidRDefault="004C79F5" w:rsidP="004C79F5">
            <w:pPr>
              <w:spacing w:line="276" w:lineRule="auto"/>
              <w:jc w:val="center"/>
              <w:rPr>
                <w:rFonts w:cs="Arial"/>
                <w:b/>
                <w:sz w:val="24"/>
                <w:szCs w:val="24"/>
              </w:rPr>
            </w:pPr>
            <w:r w:rsidRPr="004C79F5">
              <w:rPr>
                <w:rFonts w:cs="Arial"/>
                <w:b/>
                <w:sz w:val="24"/>
                <w:szCs w:val="24"/>
              </w:rPr>
              <w:t>Faculty</w:t>
            </w:r>
          </w:p>
        </w:tc>
      </w:tr>
      <w:tr w:rsidR="004C79F5" w:rsidTr="009B3D06">
        <w:tc>
          <w:tcPr>
            <w:tcW w:w="3505" w:type="dxa"/>
          </w:tcPr>
          <w:p w:rsidR="004C79F5" w:rsidRDefault="004C79F5" w:rsidP="004C79F5">
            <w:pPr>
              <w:spacing w:line="276" w:lineRule="auto"/>
              <w:jc w:val="center"/>
              <w:rPr>
                <w:rFonts w:cs="Arial"/>
                <w:sz w:val="24"/>
                <w:szCs w:val="24"/>
              </w:rPr>
            </w:pPr>
            <w:r>
              <w:rPr>
                <w:rFonts w:cs="Arial"/>
                <w:sz w:val="24"/>
                <w:szCs w:val="24"/>
              </w:rPr>
              <w:t>Sunshine Recruitment</w:t>
            </w:r>
          </w:p>
          <w:p w:rsidR="004C79F5" w:rsidRPr="004C79F5" w:rsidRDefault="004C79F5" w:rsidP="004C79F5">
            <w:pPr>
              <w:spacing w:line="276" w:lineRule="auto"/>
              <w:jc w:val="center"/>
              <w:rPr>
                <w:rFonts w:cs="Arial"/>
                <w:i/>
                <w:sz w:val="24"/>
                <w:szCs w:val="24"/>
              </w:rPr>
            </w:pPr>
            <w:r w:rsidRPr="004011CC">
              <w:rPr>
                <w:rFonts w:cs="Arial"/>
                <w:i/>
                <w:szCs w:val="24"/>
              </w:rPr>
              <w:t>(conducted under the Florida Sunshine Law and requires a recruitment committee)</w:t>
            </w:r>
          </w:p>
        </w:tc>
        <w:tc>
          <w:tcPr>
            <w:tcW w:w="2700" w:type="dxa"/>
          </w:tcPr>
          <w:p w:rsidR="004C79F5" w:rsidRDefault="004C79F5" w:rsidP="004C79F5">
            <w:pPr>
              <w:spacing w:line="276" w:lineRule="auto"/>
              <w:jc w:val="center"/>
              <w:rPr>
                <w:rFonts w:cs="Arial"/>
                <w:sz w:val="24"/>
                <w:szCs w:val="24"/>
              </w:rPr>
            </w:pPr>
            <w:r>
              <w:rPr>
                <w:rFonts w:cs="Arial"/>
                <w:sz w:val="24"/>
                <w:szCs w:val="24"/>
              </w:rPr>
              <w:t>Director and Above only</w:t>
            </w:r>
          </w:p>
        </w:tc>
        <w:tc>
          <w:tcPr>
            <w:tcW w:w="2970" w:type="dxa"/>
          </w:tcPr>
          <w:p w:rsidR="004C79F5" w:rsidRDefault="004C79F5" w:rsidP="004C79F5">
            <w:pPr>
              <w:spacing w:line="276" w:lineRule="auto"/>
              <w:jc w:val="center"/>
              <w:rPr>
                <w:rFonts w:cs="Arial"/>
                <w:sz w:val="24"/>
                <w:szCs w:val="24"/>
              </w:rPr>
            </w:pPr>
            <w:r>
              <w:rPr>
                <w:rFonts w:cs="Arial"/>
                <w:sz w:val="24"/>
                <w:szCs w:val="24"/>
              </w:rPr>
              <w:t>Dean and Above</w:t>
            </w:r>
          </w:p>
          <w:p w:rsidR="004C79F5" w:rsidRDefault="004C79F5" w:rsidP="004C79F5">
            <w:pPr>
              <w:spacing w:line="276" w:lineRule="auto"/>
              <w:jc w:val="center"/>
              <w:rPr>
                <w:rFonts w:cs="Arial"/>
                <w:sz w:val="24"/>
                <w:szCs w:val="24"/>
              </w:rPr>
            </w:pPr>
            <w:r>
              <w:rPr>
                <w:rFonts w:cs="Arial"/>
                <w:sz w:val="24"/>
                <w:szCs w:val="24"/>
              </w:rPr>
              <w:t>Ranked Faculty</w:t>
            </w:r>
          </w:p>
        </w:tc>
      </w:tr>
      <w:tr w:rsidR="004C79F5" w:rsidTr="009B3D06">
        <w:tc>
          <w:tcPr>
            <w:tcW w:w="3505" w:type="dxa"/>
          </w:tcPr>
          <w:p w:rsidR="004C79F5" w:rsidRDefault="004C79F5" w:rsidP="004C79F5">
            <w:pPr>
              <w:spacing w:line="276" w:lineRule="auto"/>
              <w:jc w:val="center"/>
              <w:rPr>
                <w:rFonts w:cs="Arial"/>
                <w:sz w:val="24"/>
                <w:szCs w:val="24"/>
              </w:rPr>
            </w:pPr>
            <w:r>
              <w:rPr>
                <w:rFonts w:cs="Arial"/>
                <w:sz w:val="24"/>
                <w:szCs w:val="24"/>
              </w:rPr>
              <w:t>Recruitment</w:t>
            </w:r>
          </w:p>
          <w:p w:rsidR="004C79F5" w:rsidRDefault="004C79F5" w:rsidP="004C79F5">
            <w:pPr>
              <w:spacing w:line="276" w:lineRule="auto"/>
              <w:jc w:val="center"/>
              <w:rPr>
                <w:rFonts w:cs="Arial"/>
                <w:sz w:val="24"/>
                <w:szCs w:val="24"/>
              </w:rPr>
            </w:pPr>
            <w:r w:rsidRPr="004C79F5">
              <w:rPr>
                <w:rFonts w:cs="Arial"/>
                <w:i/>
                <w:sz w:val="24"/>
                <w:szCs w:val="24"/>
              </w:rPr>
              <w:t>(</w:t>
            </w:r>
            <w:r w:rsidRPr="004011CC">
              <w:rPr>
                <w:rFonts w:cs="Arial"/>
                <w:i/>
                <w:szCs w:val="24"/>
              </w:rPr>
              <w:t xml:space="preserve">not conducted under the Florida Sunshine Law and does not require a </w:t>
            </w:r>
            <w:r w:rsidRPr="004011CC">
              <w:rPr>
                <w:rFonts w:cs="Arial"/>
                <w:i/>
                <w:szCs w:val="24"/>
              </w:rPr>
              <w:lastRenderedPageBreak/>
              <w:t>committee; a committee can be used if desired)</w:t>
            </w:r>
            <w:r w:rsidR="007122BB" w:rsidRPr="004011CC">
              <w:rPr>
                <w:rFonts w:cs="Arial"/>
                <w:i/>
                <w:szCs w:val="24"/>
              </w:rPr>
              <w:t>*</w:t>
            </w:r>
          </w:p>
        </w:tc>
        <w:tc>
          <w:tcPr>
            <w:tcW w:w="2700" w:type="dxa"/>
          </w:tcPr>
          <w:p w:rsidR="004C79F5" w:rsidRDefault="004C79F5" w:rsidP="004C79F5">
            <w:pPr>
              <w:spacing w:line="276" w:lineRule="auto"/>
              <w:jc w:val="center"/>
              <w:rPr>
                <w:rFonts w:cs="Arial"/>
                <w:sz w:val="24"/>
                <w:szCs w:val="24"/>
              </w:rPr>
            </w:pPr>
            <w:r>
              <w:rPr>
                <w:rFonts w:cs="Arial"/>
                <w:sz w:val="24"/>
                <w:szCs w:val="24"/>
              </w:rPr>
              <w:lastRenderedPageBreak/>
              <w:t>Associate Director and Below</w:t>
            </w:r>
          </w:p>
        </w:tc>
        <w:tc>
          <w:tcPr>
            <w:tcW w:w="2970" w:type="dxa"/>
          </w:tcPr>
          <w:p w:rsidR="004C79F5" w:rsidRDefault="004C79F5" w:rsidP="004C79F5">
            <w:pPr>
              <w:spacing w:line="276" w:lineRule="auto"/>
              <w:jc w:val="center"/>
              <w:rPr>
                <w:rFonts w:cs="Arial"/>
                <w:sz w:val="24"/>
                <w:szCs w:val="24"/>
              </w:rPr>
            </w:pPr>
            <w:r>
              <w:rPr>
                <w:rFonts w:cs="Arial"/>
                <w:sz w:val="24"/>
                <w:szCs w:val="24"/>
              </w:rPr>
              <w:t>Visiting Faculty, Adjunct, Instructor and Lecturer</w:t>
            </w:r>
          </w:p>
        </w:tc>
      </w:tr>
      <w:tr w:rsidR="008545F8" w:rsidTr="00B87E1D">
        <w:tc>
          <w:tcPr>
            <w:tcW w:w="9175" w:type="dxa"/>
            <w:gridSpan w:val="3"/>
          </w:tcPr>
          <w:p w:rsidR="008545F8" w:rsidRDefault="008545F8" w:rsidP="004011CC">
            <w:pPr>
              <w:spacing w:line="276" w:lineRule="auto"/>
              <w:jc w:val="center"/>
              <w:rPr>
                <w:rFonts w:cs="Arial"/>
                <w:sz w:val="24"/>
                <w:szCs w:val="24"/>
              </w:rPr>
            </w:pPr>
            <w:r>
              <w:rPr>
                <w:rFonts w:cs="Arial"/>
                <w:sz w:val="24"/>
                <w:szCs w:val="24"/>
              </w:rPr>
              <w:t xml:space="preserve">* If a committee is used, the recruitment </w:t>
            </w:r>
            <w:r w:rsidR="004011CC">
              <w:rPr>
                <w:rFonts w:cs="Arial"/>
                <w:sz w:val="24"/>
                <w:szCs w:val="24"/>
              </w:rPr>
              <w:t xml:space="preserve">must </w:t>
            </w:r>
            <w:r>
              <w:rPr>
                <w:rFonts w:cs="Arial"/>
                <w:sz w:val="24"/>
                <w:szCs w:val="24"/>
              </w:rPr>
              <w:t xml:space="preserve">be conducted </w:t>
            </w:r>
            <w:r w:rsidR="004011CC">
              <w:rPr>
                <w:rFonts w:cs="Arial"/>
                <w:sz w:val="24"/>
                <w:szCs w:val="24"/>
              </w:rPr>
              <w:t>as a Sunshine recruitment.</w:t>
            </w:r>
          </w:p>
        </w:tc>
      </w:tr>
    </w:tbl>
    <w:p w:rsidR="004011CC" w:rsidRDefault="004011CC" w:rsidP="004011CC">
      <w:pPr>
        <w:pStyle w:val="ListParagraph"/>
        <w:spacing w:line="276" w:lineRule="auto"/>
        <w:ind w:left="0"/>
        <w:rPr>
          <w:rFonts w:cs="Arial"/>
          <w:sz w:val="24"/>
          <w:szCs w:val="24"/>
        </w:rPr>
      </w:pPr>
      <w:r>
        <w:rPr>
          <w:rFonts w:cs="Arial"/>
          <w:sz w:val="24"/>
          <w:szCs w:val="24"/>
        </w:rPr>
        <w:t xml:space="preserve">The following is a list of Position Class codes and Titles requiring recruitment under the Florida Sunshine Law.  All </w:t>
      </w:r>
      <w:r w:rsidRPr="000E2386">
        <w:rPr>
          <w:sz w:val="24"/>
        </w:rPr>
        <w:t xml:space="preserve">faculty </w:t>
      </w:r>
      <w:r w:rsidRPr="002E2FB6">
        <w:rPr>
          <w:sz w:val="24"/>
        </w:rPr>
        <w:t>recruitment</w:t>
      </w:r>
      <w:r>
        <w:rPr>
          <w:sz w:val="24"/>
        </w:rPr>
        <w:t>s</w:t>
      </w:r>
      <w:r w:rsidRPr="002E2FB6">
        <w:rPr>
          <w:sz w:val="24"/>
        </w:rPr>
        <w:t xml:space="preserve"> </w:t>
      </w:r>
      <w:r>
        <w:rPr>
          <w:sz w:val="24"/>
        </w:rPr>
        <w:t xml:space="preserve">are required to be conducted as Sunshine Recruitments with the exception of </w:t>
      </w:r>
      <w:r w:rsidRPr="000E2386">
        <w:rPr>
          <w:sz w:val="24"/>
        </w:rPr>
        <w:t>adjunct</w:t>
      </w:r>
      <w:r>
        <w:rPr>
          <w:sz w:val="24"/>
        </w:rPr>
        <w:t xml:space="preserve">, </w:t>
      </w:r>
      <w:r w:rsidRPr="000E2386">
        <w:rPr>
          <w:sz w:val="24"/>
        </w:rPr>
        <w:t>visiting</w:t>
      </w:r>
      <w:r>
        <w:rPr>
          <w:sz w:val="24"/>
        </w:rPr>
        <w:t xml:space="preserve"> positions, instructors and lecturers.</w:t>
      </w:r>
    </w:p>
    <w:p w:rsidR="003939B0" w:rsidRDefault="003939B0" w:rsidP="00BE77BB">
      <w:pPr>
        <w:pStyle w:val="ListParagraph"/>
        <w:spacing w:line="276" w:lineRule="auto"/>
        <w:ind w:hanging="720"/>
        <w:rPr>
          <w:rFonts w:cs="Arial"/>
          <w:sz w:val="24"/>
          <w:szCs w:val="24"/>
        </w:rPr>
      </w:pPr>
    </w:p>
    <w:tbl>
      <w:tblPr>
        <w:tblStyle w:val="TableGrid"/>
        <w:tblW w:w="0" w:type="auto"/>
        <w:jc w:val="center"/>
        <w:tblLook w:val="04A0" w:firstRow="1" w:lastRow="0" w:firstColumn="1" w:lastColumn="0" w:noHBand="0" w:noVBand="1"/>
      </w:tblPr>
      <w:tblGrid>
        <w:gridCol w:w="1435"/>
        <w:gridCol w:w="4756"/>
        <w:gridCol w:w="1814"/>
      </w:tblGrid>
      <w:tr w:rsidR="004011CC" w:rsidTr="00CD3B2A">
        <w:trPr>
          <w:jc w:val="center"/>
        </w:trPr>
        <w:tc>
          <w:tcPr>
            <w:tcW w:w="1435" w:type="dxa"/>
            <w:vAlign w:val="center"/>
          </w:tcPr>
          <w:p w:rsidR="004011CC" w:rsidRPr="008545F8" w:rsidRDefault="004011CC" w:rsidP="00CD3B2A">
            <w:pPr>
              <w:pStyle w:val="ListParagraph"/>
              <w:spacing w:line="276" w:lineRule="auto"/>
              <w:ind w:left="0"/>
              <w:jc w:val="center"/>
              <w:rPr>
                <w:rFonts w:cs="Arial"/>
                <w:b/>
                <w:caps/>
                <w:sz w:val="24"/>
                <w:szCs w:val="24"/>
              </w:rPr>
            </w:pPr>
            <w:r w:rsidRPr="008545F8">
              <w:rPr>
                <w:rFonts w:cs="Arial"/>
                <w:b/>
                <w:caps/>
                <w:sz w:val="24"/>
                <w:szCs w:val="24"/>
              </w:rPr>
              <w:t>Class Code</w:t>
            </w:r>
          </w:p>
        </w:tc>
        <w:tc>
          <w:tcPr>
            <w:tcW w:w="4756" w:type="dxa"/>
            <w:vAlign w:val="center"/>
          </w:tcPr>
          <w:p w:rsidR="004011CC" w:rsidRPr="008545F8" w:rsidRDefault="004011CC" w:rsidP="00CD3B2A">
            <w:pPr>
              <w:pStyle w:val="ListParagraph"/>
              <w:spacing w:line="276" w:lineRule="auto"/>
              <w:ind w:left="0"/>
              <w:jc w:val="center"/>
              <w:rPr>
                <w:rFonts w:cs="Arial"/>
                <w:b/>
                <w:caps/>
                <w:sz w:val="24"/>
                <w:szCs w:val="24"/>
              </w:rPr>
            </w:pPr>
            <w:r w:rsidRPr="008545F8">
              <w:rPr>
                <w:rFonts w:cs="Arial"/>
                <w:b/>
                <w:caps/>
                <w:sz w:val="24"/>
                <w:szCs w:val="24"/>
              </w:rPr>
              <w:t>Position Title</w:t>
            </w:r>
          </w:p>
        </w:tc>
        <w:tc>
          <w:tcPr>
            <w:tcW w:w="1814" w:type="dxa"/>
            <w:vAlign w:val="center"/>
          </w:tcPr>
          <w:p w:rsidR="004011CC" w:rsidRPr="008545F8" w:rsidRDefault="004011CC" w:rsidP="00CD3B2A">
            <w:pPr>
              <w:pStyle w:val="ListParagraph"/>
              <w:spacing w:line="276" w:lineRule="auto"/>
              <w:ind w:left="0"/>
              <w:jc w:val="center"/>
              <w:rPr>
                <w:rFonts w:cs="Arial"/>
                <w:b/>
                <w:caps/>
                <w:sz w:val="24"/>
                <w:szCs w:val="24"/>
              </w:rPr>
            </w:pPr>
            <w:r w:rsidRPr="008545F8">
              <w:rPr>
                <w:rFonts w:cs="Arial"/>
                <w:b/>
                <w:caps/>
                <w:sz w:val="24"/>
                <w:szCs w:val="24"/>
              </w:rPr>
              <w:t>E-Class Code</w:t>
            </w:r>
          </w:p>
        </w:tc>
      </w:tr>
      <w:tr w:rsidR="004011CC" w:rsidTr="00CD3B2A">
        <w:trPr>
          <w:jc w:val="center"/>
        </w:trPr>
        <w:tc>
          <w:tcPr>
            <w:tcW w:w="8005" w:type="dxa"/>
            <w:gridSpan w:val="3"/>
          </w:tcPr>
          <w:p w:rsidR="004011CC" w:rsidRDefault="004011CC" w:rsidP="00CD3B2A">
            <w:pPr>
              <w:pStyle w:val="ListParagraph"/>
              <w:spacing w:line="276" w:lineRule="auto"/>
              <w:ind w:left="0"/>
              <w:rPr>
                <w:rFonts w:cs="Arial"/>
                <w:sz w:val="24"/>
                <w:szCs w:val="24"/>
              </w:rPr>
            </w:pPr>
          </w:p>
        </w:tc>
      </w:tr>
      <w:tr w:rsidR="004011CC" w:rsidTr="00CD3B2A">
        <w:trPr>
          <w:jc w:val="center"/>
        </w:trPr>
        <w:tc>
          <w:tcPr>
            <w:tcW w:w="6191" w:type="dxa"/>
            <w:gridSpan w:val="2"/>
          </w:tcPr>
          <w:p w:rsidR="004011CC" w:rsidRPr="008545F8" w:rsidRDefault="004011CC" w:rsidP="00CD3B2A">
            <w:pPr>
              <w:pStyle w:val="ListParagraph"/>
              <w:spacing w:line="276" w:lineRule="auto"/>
              <w:ind w:left="0"/>
              <w:rPr>
                <w:rFonts w:cs="Arial"/>
                <w:b/>
                <w:sz w:val="24"/>
                <w:szCs w:val="24"/>
              </w:rPr>
            </w:pPr>
            <w:r w:rsidRPr="003939B0">
              <w:rPr>
                <w:rFonts w:cs="Arial"/>
                <w:b/>
                <w:sz w:val="24"/>
                <w:szCs w:val="24"/>
              </w:rPr>
              <w:t>UNIVERSITY WORKFORCE</w:t>
            </w:r>
          </w:p>
        </w:tc>
        <w:tc>
          <w:tcPr>
            <w:tcW w:w="1814" w:type="dxa"/>
          </w:tcPr>
          <w:p w:rsidR="004011CC" w:rsidRDefault="004011CC" w:rsidP="00CD3B2A">
            <w:pPr>
              <w:pStyle w:val="ListParagraph"/>
              <w:spacing w:line="276" w:lineRule="auto"/>
              <w:ind w:left="0"/>
              <w:rPr>
                <w:rFonts w:cs="Arial"/>
                <w:sz w:val="24"/>
                <w:szCs w:val="24"/>
              </w:rPr>
            </w:pP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9255</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Executive Director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9261</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Associate Vice President</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9270</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Assistant Vice President</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9355</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University Registrar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9462</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Physician (serves as Medical Director)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9499</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Director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30</w:t>
            </w:r>
          </w:p>
        </w:tc>
      </w:tr>
      <w:tr w:rsidR="004011CC" w:rsidTr="00CD3B2A">
        <w:trPr>
          <w:jc w:val="center"/>
        </w:trPr>
        <w:tc>
          <w:tcPr>
            <w:tcW w:w="8005" w:type="dxa"/>
            <w:gridSpan w:val="3"/>
          </w:tcPr>
          <w:p w:rsidR="004011CC" w:rsidRDefault="004011CC" w:rsidP="00CD3B2A">
            <w:pPr>
              <w:pStyle w:val="ListParagraph"/>
              <w:spacing w:line="276" w:lineRule="auto"/>
              <w:ind w:left="0"/>
              <w:rPr>
                <w:rFonts w:cs="Arial"/>
                <w:sz w:val="24"/>
                <w:szCs w:val="24"/>
              </w:rPr>
            </w:pPr>
          </w:p>
        </w:tc>
      </w:tr>
      <w:tr w:rsidR="004011CC" w:rsidTr="00CD3B2A">
        <w:trPr>
          <w:jc w:val="center"/>
        </w:trPr>
        <w:tc>
          <w:tcPr>
            <w:tcW w:w="8005" w:type="dxa"/>
            <w:gridSpan w:val="3"/>
          </w:tcPr>
          <w:p w:rsidR="004011CC" w:rsidRDefault="004011CC" w:rsidP="00CD3B2A">
            <w:pPr>
              <w:pStyle w:val="ListParagraph"/>
              <w:spacing w:line="276" w:lineRule="auto"/>
              <w:ind w:left="0"/>
              <w:rPr>
                <w:rFonts w:cs="Arial"/>
                <w:sz w:val="24"/>
                <w:szCs w:val="24"/>
              </w:rPr>
            </w:pPr>
            <w:r w:rsidRPr="00CD6B8B">
              <w:rPr>
                <w:rFonts w:cs="Arial"/>
                <w:b/>
                <w:sz w:val="24"/>
                <w:szCs w:val="24"/>
              </w:rPr>
              <w:t>FACULTY</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9001</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Professor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9002</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Associate Professor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9003</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Assistant Professor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9053</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University Librarian</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9054</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University Associate Librarian</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9055</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University Assistant Librarian</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9120</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Associate in</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9121</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Assistant in</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9160</w:t>
            </w:r>
          </w:p>
        </w:tc>
        <w:tc>
          <w:tcPr>
            <w:tcW w:w="4756" w:type="dxa"/>
          </w:tcPr>
          <w:p w:rsidR="004011CC" w:rsidRPr="008545F8" w:rsidRDefault="004011CC" w:rsidP="00CD3B2A">
            <w:pPr>
              <w:pStyle w:val="ListParagraph"/>
              <w:spacing w:line="276" w:lineRule="auto"/>
              <w:ind w:left="0"/>
              <w:rPr>
                <w:rFonts w:cs="Arial"/>
                <w:sz w:val="24"/>
                <w:szCs w:val="24"/>
              </w:rPr>
            </w:pPr>
            <w:r>
              <w:rPr>
                <w:rFonts w:cs="Arial"/>
                <w:sz w:val="24"/>
                <w:szCs w:val="24"/>
              </w:rPr>
              <w:t>Research Scholar</w:t>
            </w:r>
          </w:p>
        </w:tc>
        <w:tc>
          <w:tcPr>
            <w:tcW w:w="1814"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22</w:t>
            </w:r>
          </w:p>
        </w:tc>
      </w:tr>
      <w:tr w:rsidR="004011CC" w:rsidTr="00CD3B2A">
        <w:trPr>
          <w:jc w:val="center"/>
        </w:trPr>
        <w:tc>
          <w:tcPr>
            <w:tcW w:w="1435"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9161</w:t>
            </w:r>
          </w:p>
        </w:tc>
        <w:tc>
          <w:tcPr>
            <w:tcW w:w="4756" w:type="dxa"/>
          </w:tcPr>
          <w:p w:rsidR="004011CC" w:rsidRPr="008545F8" w:rsidRDefault="004011CC" w:rsidP="00CD3B2A">
            <w:pPr>
              <w:pStyle w:val="ListParagraph"/>
              <w:spacing w:line="276" w:lineRule="auto"/>
              <w:ind w:left="0"/>
              <w:rPr>
                <w:rFonts w:cs="Arial"/>
                <w:sz w:val="24"/>
                <w:szCs w:val="24"/>
              </w:rPr>
            </w:pPr>
            <w:r>
              <w:rPr>
                <w:rFonts w:cs="Arial"/>
                <w:sz w:val="24"/>
                <w:szCs w:val="24"/>
              </w:rPr>
              <w:t xml:space="preserve">Research </w:t>
            </w:r>
            <w:r w:rsidRPr="008545F8">
              <w:rPr>
                <w:rFonts w:cs="Arial"/>
                <w:sz w:val="24"/>
                <w:szCs w:val="24"/>
              </w:rPr>
              <w:t>Assoc</w:t>
            </w:r>
            <w:r>
              <w:rPr>
                <w:rFonts w:cs="Arial"/>
                <w:sz w:val="24"/>
                <w:szCs w:val="24"/>
              </w:rPr>
              <w:t>iate</w:t>
            </w:r>
            <w:r w:rsidRPr="008545F8">
              <w:rPr>
                <w:rFonts w:cs="Arial"/>
                <w:sz w:val="24"/>
                <w:szCs w:val="24"/>
              </w:rPr>
              <w:t xml:space="preserve"> Scholar</w:t>
            </w:r>
          </w:p>
        </w:tc>
        <w:tc>
          <w:tcPr>
            <w:tcW w:w="1814"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22</w:t>
            </w:r>
          </w:p>
        </w:tc>
      </w:tr>
      <w:tr w:rsidR="004011CC" w:rsidTr="00CD3B2A">
        <w:trPr>
          <w:jc w:val="center"/>
        </w:trPr>
        <w:tc>
          <w:tcPr>
            <w:tcW w:w="1435"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9162</w:t>
            </w:r>
          </w:p>
        </w:tc>
        <w:tc>
          <w:tcPr>
            <w:tcW w:w="4756" w:type="dxa"/>
          </w:tcPr>
          <w:p w:rsidR="004011CC" w:rsidRPr="008545F8" w:rsidRDefault="004011CC" w:rsidP="00CD3B2A">
            <w:pPr>
              <w:pStyle w:val="ListParagraph"/>
              <w:spacing w:line="276" w:lineRule="auto"/>
              <w:ind w:left="0"/>
              <w:rPr>
                <w:rFonts w:cs="Arial"/>
                <w:sz w:val="24"/>
                <w:szCs w:val="24"/>
              </w:rPr>
            </w:pPr>
            <w:r>
              <w:rPr>
                <w:rFonts w:cs="Arial"/>
                <w:sz w:val="24"/>
                <w:szCs w:val="24"/>
              </w:rPr>
              <w:t xml:space="preserve">Research </w:t>
            </w:r>
            <w:r w:rsidRPr="008545F8">
              <w:rPr>
                <w:rFonts w:cs="Arial"/>
                <w:sz w:val="24"/>
                <w:szCs w:val="24"/>
              </w:rPr>
              <w:t>Ass</w:t>
            </w:r>
            <w:r>
              <w:rPr>
                <w:rFonts w:cs="Arial"/>
                <w:sz w:val="24"/>
                <w:szCs w:val="24"/>
              </w:rPr>
              <w:t>istant</w:t>
            </w:r>
            <w:r w:rsidRPr="008545F8">
              <w:rPr>
                <w:rFonts w:cs="Arial"/>
                <w:sz w:val="24"/>
                <w:szCs w:val="24"/>
              </w:rPr>
              <w:t xml:space="preserve"> </w:t>
            </w:r>
            <w:r>
              <w:rPr>
                <w:rFonts w:cs="Arial"/>
                <w:sz w:val="24"/>
                <w:szCs w:val="24"/>
              </w:rPr>
              <w:t>Scholar</w:t>
            </w:r>
          </w:p>
        </w:tc>
        <w:tc>
          <w:tcPr>
            <w:tcW w:w="1814" w:type="dxa"/>
          </w:tcPr>
          <w:p w:rsidR="004011CC" w:rsidRPr="008545F8" w:rsidRDefault="004011CC" w:rsidP="00CD3B2A">
            <w:pPr>
              <w:pStyle w:val="ListParagraph"/>
              <w:spacing w:line="276" w:lineRule="auto"/>
              <w:ind w:left="0"/>
              <w:jc w:val="center"/>
              <w:rPr>
                <w:rFonts w:cs="Arial"/>
                <w:sz w:val="24"/>
                <w:szCs w:val="24"/>
              </w:rPr>
            </w:pPr>
            <w:r w:rsidRPr="008545F8">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9166</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Research Associate</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r w:rsidR="004011CC" w:rsidTr="00CD3B2A">
        <w:trPr>
          <w:jc w:val="center"/>
        </w:trPr>
        <w:tc>
          <w:tcPr>
            <w:tcW w:w="1435" w:type="dxa"/>
          </w:tcPr>
          <w:p w:rsidR="004011CC" w:rsidRDefault="004011CC" w:rsidP="00CD3B2A">
            <w:pPr>
              <w:pStyle w:val="ListParagraph"/>
              <w:spacing w:line="276" w:lineRule="auto"/>
              <w:ind w:left="0"/>
              <w:jc w:val="center"/>
              <w:rPr>
                <w:rFonts w:cs="Arial"/>
                <w:sz w:val="24"/>
                <w:szCs w:val="24"/>
              </w:rPr>
            </w:pPr>
            <w:r>
              <w:rPr>
                <w:rFonts w:cs="Arial"/>
                <w:sz w:val="24"/>
                <w:szCs w:val="24"/>
              </w:rPr>
              <w:t>9173</w:t>
            </w:r>
          </w:p>
        </w:tc>
        <w:tc>
          <w:tcPr>
            <w:tcW w:w="4756" w:type="dxa"/>
          </w:tcPr>
          <w:p w:rsidR="004011CC" w:rsidRDefault="004011CC" w:rsidP="00CD3B2A">
            <w:pPr>
              <w:pStyle w:val="ListParagraph"/>
              <w:spacing w:line="276" w:lineRule="auto"/>
              <w:ind w:left="0"/>
              <w:rPr>
                <w:rFonts w:cs="Arial"/>
                <w:sz w:val="24"/>
                <w:szCs w:val="24"/>
              </w:rPr>
            </w:pPr>
            <w:r>
              <w:rPr>
                <w:rFonts w:cs="Arial"/>
                <w:sz w:val="24"/>
                <w:szCs w:val="24"/>
              </w:rPr>
              <w:t>Counselor/Advisor</w:t>
            </w:r>
          </w:p>
        </w:tc>
        <w:tc>
          <w:tcPr>
            <w:tcW w:w="1814" w:type="dxa"/>
          </w:tcPr>
          <w:p w:rsidR="004011CC" w:rsidRDefault="004011CC" w:rsidP="00CD3B2A">
            <w:pPr>
              <w:pStyle w:val="ListParagraph"/>
              <w:spacing w:line="276" w:lineRule="auto"/>
              <w:ind w:left="0"/>
              <w:jc w:val="center"/>
              <w:rPr>
                <w:rFonts w:cs="Arial"/>
                <w:sz w:val="24"/>
                <w:szCs w:val="24"/>
              </w:rPr>
            </w:pPr>
            <w:r>
              <w:rPr>
                <w:rFonts w:cs="Arial"/>
                <w:sz w:val="24"/>
                <w:szCs w:val="24"/>
              </w:rPr>
              <w:t>22</w:t>
            </w:r>
          </w:p>
        </w:tc>
      </w:tr>
    </w:tbl>
    <w:p w:rsidR="00A40E8B" w:rsidRDefault="00A40E8B" w:rsidP="00C50B30">
      <w:pPr>
        <w:rPr>
          <w:rFonts w:cs="Arial"/>
          <w:sz w:val="24"/>
          <w:szCs w:val="24"/>
        </w:rPr>
      </w:pPr>
    </w:p>
    <w:sectPr w:rsidR="00A40E8B" w:rsidSect="005F5CF5">
      <w:footerReference w:type="default" r:id="rId9"/>
      <w:pgSz w:w="12240" w:h="15840"/>
      <w:pgMar w:top="990" w:right="1170" w:bottom="1170" w:left="1080" w:header="720" w:footer="2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98" w:rsidRDefault="00027E98" w:rsidP="00BE77BB">
      <w:pPr>
        <w:spacing w:after="0" w:line="240" w:lineRule="auto"/>
      </w:pPr>
      <w:r>
        <w:separator/>
      </w:r>
    </w:p>
  </w:endnote>
  <w:endnote w:type="continuationSeparator" w:id="0">
    <w:p w:rsidR="00027E98" w:rsidRDefault="00027E98" w:rsidP="00BE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040" w:rsidRDefault="00824040" w:rsidP="00824040">
    <w:pPr>
      <w:pStyle w:val="Footer"/>
    </w:pPr>
    <w:r w:rsidRPr="00824040">
      <w:rPr>
        <w:color w:val="767171" w:themeColor="background2" w:themeShade="80"/>
      </w:rPr>
      <w:t>Office of the Provost,</w:t>
    </w:r>
    <w:r w:rsidR="008545F8">
      <w:rPr>
        <w:color w:val="767171" w:themeColor="background2" w:themeShade="80"/>
      </w:rPr>
      <w:t xml:space="preserve"> Division of Academic Affairs – Revised 8-</w:t>
    </w:r>
    <w:r w:rsidR="009A6C39">
      <w:rPr>
        <w:color w:val="767171" w:themeColor="background2" w:themeShade="80"/>
      </w:rPr>
      <w:t>11-16</w:t>
    </w:r>
    <w:r w:rsidRPr="00824040">
      <w:rPr>
        <w:color w:val="767171" w:themeColor="background2" w:themeShade="80"/>
      </w:rPr>
      <w:tab/>
    </w:r>
    <w:sdt>
      <w:sdtPr>
        <w:rPr>
          <w:color w:val="767171" w:themeColor="background2" w:themeShade="80"/>
        </w:rPr>
        <w:id w:val="1096518215"/>
        <w:docPartObj>
          <w:docPartGallery w:val="Page Numbers (Bottom of Page)"/>
          <w:docPartUnique/>
        </w:docPartObj>
      </w:sdtPr>
      <w:sdtEndPr>
        <w:rPr>
          <w:color w:val="auto"/>
        </w:rPr>
      </w:sdtEndPr>
      <w:sdtContent>
        <w:sdt>
          <w:sdtPr>
            <w:rPr>
              <w:color w:val="767171" w:themeColor="background2" w:themeShade="80"/>
            </w:rPr>
            <w:id w:val="771592160"/>
            <w:docPartObj>
              <w:docPartGallery w:val="Page Numbers (Top of Page)"/>
              <w:docPartUnique/>
            </w:docPartObj>
          </w:sdtPr>
          <w:sdtEndPr>
            <w:rPr>
              <w:color w:val="auto"/>
            </w:rPr>
          </w:sdtEndPr>
          <w:sdtContent>
            <w:r w:rsidRPr="00824040">
              <w:rPr>
                <w:color w:val="767171" w:themeColor="background2" w:themeShade="80"/>
              </w:rPr>
              <w:t xml:space="preserve">Page </w:t>
            </w:r>
            <w:r w:rsidRPr="00824040">
              <w:rPr>
                <w:b/>
                <w:bCs/>
                <w:color w:val="767171" w:themeColor="background2" w:themeShade="80"/>
              </w:rPr>
              <w:fldChar w:fldCharType="begin"/>
            </w:r>
            <w:r w:rsidRPr="00824040">
              <w:rPr>
                <w:b/>
                <w:bCs/>
                <w:color w:val="767171" w:themeColor="background2" w:themeShade="80"/>
              </w:rPr>
              <w:instrText xml:space="preserve"> PAGE </w:instrText>
            </w:r>
            <w:r w:rsidRPr="00824040">
              <w:rPr>
                <w:b/>
                <w:bCs/>
                <w:color w:val="767171" w:themeColor="background2" w:themeShade="80"/>
              </w:rPr>
              <w:fldChar w:fldCharType="separate"/>
            </w:r>
            <w:r w:rsidR="00D03025">
              <w:rPr>
                <w:b/>
                <w:bCs/>
                <w:noProof/>
                <w:color w:val="767171" w:themeColor="background2" w:themeShade="80"/>
              </w:rPr>
              <w:t>4</w:t>
            </w:r>
            <w:r w:rsidRPr="00824040">
              <w:rPr>
                <w:b/>
                <w:bCs/>
                <w:color w:val="767171" w:themeColor="background2" w:themeShade="80"/>
              </w:rPr>
              <w:fldChar w:fldCharType="end"/>
            </w:r>
            <w:r w:rsidRPr="00824040">
              <w:rPr>
                <w:color w:val="767171" w:themeColor="background2" w:themeShade="80"/>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D03025">
              <w:rPr>
                <w:b/>
                <w:bCs/>
                <w:noProof/>
              </w:rPr>
              <w:t>4</w:t>
            </w:r>
            <w:r>
              <w:rPr>
                <w:b/>
                <w:bCs/>
                <w:sz w:val="24"/>
                <w:szCs w:val="24"/>
              </w:rPr>
              <w:fldChar w:fldCharType="end"/>
            </w:r>
          </w:sdtContent>
        </w:sdt>
      </w:sdtContent>
    </w:sdt>
  </w:p>
  <w:p w:rsidR="00BE77BB" w:rsidRPr="00BE77BB" w:rsidRDefault="00BE77BB">
    <w:pPr>
      <w:pStyle w:val="Footer"/>
      <w:rPr>
        <w:color w:val="767171" w:themeColor="background2" w:themeShade="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98" w:rsidRDefault="00027E98" w:rsidP="00BE77BB">
      <w:pPr>
        <w:spacing w:after="0" w:line="240" w:lineRule="auto"/>
      </w:pPr>
      <w:r>
        <w:separator/>
      </w:r>
    </w:p>
  </w:footnote>
  <w:footnote w:type="continuationSeparator" w:id="0">
    <w:p w:rsidR="00027E98" w:rsidRDefault="00027E98" w:rsidP="00BE7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200"/>
    <w:multiLevelType w:val="hybridMultilevel"/>
    <w:tmpl w:val="BC32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9269EE"/>
    <w:multiLevelType w:val="hybridMultilevel"/>
    <w:tmpl w:val="58A6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5D50C2"/>
    <w:multiLevelType w:val="hybridMultilevel"/>
    <w:tmpl w:val="D430D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C7B34"/>
    <w:multiLevelType w:val="hybridMultilevel"/>
    <w:tmpl w:val="892A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F5217"/>
    <w:multiLevelType w:val="hybridMultilevel"/>
    <w:tmpl w:val="10FCD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F5A72"/>
    <w:multiLevelType w:val="hybridMultilevel"/>
    <w:tmpl w:val="180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16220"/>
    <w:multiLevelType w:val="hybridMultilevel"/>
    <w:tmpl w:val="552E2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D60"/>
    <w:rsid w:val="00022D87"/>
    <w:rsid w:val="00027E98"/>
    <w:rsid w:val="000317C3"/>
    <w:rsid w:val="00031ACD"/>
    <w:rsid w:val="000A039E"/>
    <w:rsid w:val="000A20CA"/>
    <w:rsid w:val="000C2184"/>
    <w:rsid w:val="000E2386"/>
    <w:rsid w:val="00103EFD"/>
    <w:rsid w:val="00105AB3"/>
    <w:rsid w:val="001572B6"/>
    <w:rsid w:val="00242BD4"/>
    <w:rsid w:val="002A2140"/>
    <w:rsid w:val="002E2FB6"/>
    <w:rsid w:val="002E430C"/>
    <w:rsid w:val="00322441"/>
    <w:rsid w:val="00380BE4"/>
    <w:rsid w:val="00387146"/>
    <w:rsid w:val="003939B0"/>
    <w:rsid w:val="003A1C31"/>
    <w:rsid w:val="004011CC"/>
    <w:rsid w:val="004429A0"/>
    <w:rsid w:val="004454FD"/>
    <w:rsid w:val="004C27AA"/>
    <w:rsid w:val="004C79F5"/>
    <w:rsid w:val="00502D60"/>
    <w:rsid w:val="005802C6"/>
    <w:rsid w:val="005900D8"/>
    <w:rsid w:val="005F5CF5"/>
    <w:rsid w:val="006149BD"/>
    <w:rsid w:val="00623A9D"/>
    <w:rsid w:val="00664053"/>
    <w:rsid w:val="006C6C4B"/>
    <w:rsid w:val="006D419B"/>
    <w:rsid w:val="006E67D2"/>
    <w:rsid w:val="007122BB"/>
    <w:rsid w:val="00723533"/>
    <w:rsid w:val="007B5352"/>
    <w:rsid w:val="00824040"/>
    <w:rsid w:val="00850174"/>
    <w:rsid w:val="008545F8"/>
    <w:rsid w:val="008661BE"/>
    <w:rsid w:val="008761B1"/>
    <w:rsid w:val="008A60E3"/>
    <w:rsid w:val="008A61B2"/>
    <w:rsid w:val="008A7AC0"/>
    <w:rsid w:val="008F6329"/>
    <w:rsid w:val="009816E0"/>
    <w:rsid w:val="0098784B"/>
    <w:rsid w:val="009A6C39"/>
    <w:rsid w:val="009B3D06"/>
    <w:rsid w:val="009D243E"/>
    <w:rsid w:val="00A336D2"/>
    <w:rsid w:val="00A339FC"/>
    <w:rsid w:val="00A40E8B"/>
    <w:rsid w:val="00A56D22"/>
    <w:rsid w:val="00A833A8"/>
    <w:rsid w:val="00AD5109"/>
    <w:rsid w:val="00B427F6"/>
    <w:rsid w:val="00B660E5"/>
    <w:rsid w:val="00BC12D4"/>
    <w:rsid w:val="00BE5D0A"/>
    <w:rsid w:val="00BE77BB"/>
    <w:rsid w:val="00C13C96"/>
    <w:rsid w:val="00C50B30"/>
    <w:rsid w:val="00C77F38"/>
    <w:rsid w:val="00CD6B8B"/>
    <w:rsid w:val="00D03025"/>
    <w:rsid w:val="00D45180"/>
    <w:rsid w:val="00D80A46"/>
    <w:rsid w:val="00DE4452"/>
    <w:rsid w:val="00E00241"/>
    <w:rsid w:val="00E54A7E"/>
    <w:rsid w:val="00EC5531"/>
    <w:rsid w:val="00EC5F32"/>
    <w:rsid w:val="00ED24D1"/>
    <w:rsid w:val="00EE77F4"/>
    <w:rsid w:val="00F04A1B"/>
    <w:rsid w:val="00F22B37"/>
    <w:rsid w:val="00F50605"/>
    <w:rsid w:val="00F50AB7"/>
    <w:rsid w:val="00F53CC8"/>
    <w:rsid w:val="00F81B26"/>
    <w:rsid w:val="00FA7F48"/>
    <w:rsid w:val="00FB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7472F"/>
  <w15:docId w15:val="{BCF58FF3-7E5C-488D-814A-6EBDF96E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AB3"/>
    <w:pPr>
      <w:spacing w:after="0" w:line="240" w:lineRule="auto"/>
      <w:ind w:left="720"/>
      <w:contextualSpacing/>
    </w:pPr>
  </w:style>
  <w:style w:type="paragraph" w:styleId="BalloonText">
    <w:name w:val="Balloon Text"/>
    <w:basedOn w:val="Normal"/>
    <w:link w:val="BalloonTextChar"/>
    <w:uiPriority w:val="99"/>
    <w:semiHidden/>
    <w:unhideWhenUsed/>
    <w:rsid w:val="00EC5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32"/>
    <w:rPr>
      <w:rFonts w:ascii="Segoe UI" w:hAnsi="Segoe UI" w:cs="Segoe UI"/>
      <w:sz w:val="18"/>
      <w:szCs w:val="18"/>
    </w:rPr>
  </w:style>
  <w:style w:type="character" w:styleId="Hyperlink">
    <w:name w:val="Hyperlink"/>
    <w:basedOn w:val="DefaultParagraphFont"/>
    <w:uiPriority w:val="99"/>
    <w:unhideWhenUsed/>
    <w:rsid w:val="00F22B37"/>
    <w:rPr>
      <w:color w:val="0563C1" w:themeColor="hyperlink"/>
      <w:u w:val="single"/>
    </w:rPr>
  </w:style>
  <w:style w:type="paragraph" w:styleId="Header">
    <w:name w:val="header"/>
    <w:basedOn w:val="Normal"/>
    <w:link w:val="HeaderChar"/>
    <w:uiPriority w:val="99"/>
    <w:unhideWhenUsed/>
    <w:rsid w:val="00BE7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7BB"/>
  </w:style>
  <w:style w:type="paragraph" w:styleId="Footer">
    <w:name w:val="footer"/>
    <w:basedOn w:val="Normal"/>
    <w:link w:val="FooterChar"/>
    <w:uiPriority w:val="99"/>
    <w:unhideWhenUsed/>
    <w:rsid w:val="00BE7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7BB"/>
  </w:style>
  <w:style w:type="table" w:styleId="TableGrid">
    <w:name w:val="Table Grid"/>
    <w:basedOn w:val="TableNormal"/>
    <w:uiPriority w:val="39"/>
    <w:rsid w:val="004C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5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wf.edu/offices/marketing/communications/atuwf/uwf-announcement-submission-for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3A95-A30C-4E80-8CF0-104FA896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West Florida</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Patti</dc:creator>
  <cp:lastModifiedBy>Brian Whitney</cp:lastModifiedBy>
  <cp:revision>15</cp:revision>
  <cp:lastPrinted>2015-07-14T13:34:00Z</cp:lastPrinted>
  <dcterms:created xsi:type="dcterms:W3CDTF">2015-08-05T19:39:00Z</dcterms:created>
  <dcterms:modified xsi:type="dcterms:W3CDTF">2016-09-02T20:17:00Z</dcterms:modified>
</cp:coreProperties>
</file>